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A7CA" w14:textId="77777777" w:rsidR="00E51957" w:rsidRDefault="00E51957" w:rsidP="00770669">
      <w:pPr>
        <w:pStyle w:val="Title"/>
      </w:pPr>
      <w:r w:rsidRPr="00770669">
        <w:t>Categorical Exclusion Supporting Material</w:t>
      </w:r>
    </w:p>
    <w:p w14:paraId="72EDE92E" w14:textId="77777777" w:rsidR="003204EA" w:rsidRPr="003204EA" w:rsidRDefault="003204EA" w:rsidP="003204EA"/>
    <w:p w14:paraId="441EB098" w14:textId="601881E8" w:rsidR="00E66275" w:rsidRPr="00F8603E" w:rsidRDefault="00355DBF" w:rsidP="00A3563F">
      <w:pPr>
        <w:rPr>
          <w:rFonts w:asciiTheme="minorHAnsi" w:hAnsiTheme="minorHAnsi"/>
          <w:i/>
          <w:iCs/>
          <w:color w:val="3A3A3A" w:themeColor="background2" w:themeShade="40"/>
          <w:highlight w:val="yellow"/>
        </w:rPr>
      </w:pPr>
      <w:r w:rsidRPr="002610FD">
        <w:rPr>
          <w:rFonts w:asciiTheme="minorHAnsi" w:hAnsiTheme="minorHAnsi"/>
          <w:i/>
          <w:iCs/>
          <w:color w:val="3A3A3A" w:themeColor="background2" w:themeShade="40"/>
          <w:highlight w:val="yellow"/>
        </w:rPr>
        <w:t xml:space="preserve">The content below is for reference, please modify to include the specifics for your operations and specific commodity needs. Each section explains potential </w:t>
      </w:r>
      <w:r w:rsidR="009E12EA" w:rsidRPr="002610FD">
        <w:rPr>
          <w:rFonts w:asciiTheme="minorHAnsi" w:hAnsiTheme="minorHAnsi"/>
          <w:i/>
          <w:iCs/>
          <w:color w:val="3A3A3A" w:themeColor="background2" w:themeShade="40"/>
          <w:highlight w:val="yellow"/>
        </w:rPr>
        <w:t xml:space="preserve">responses and how </w:t>
      </w:r>
      <w:r w:rsidRPr="002610FD">
        <w:rPr>
          <w:rFonts w:asciiTheme="minorHAnsi" w:hAnsiTheme="minorHAnsi"/>
          <w:i/>
          <w:iCs/>
          <w:color w:val="3A3A3A" w:themeColor="background2" w:themeShade="40"/>
          <w:highlight w:val="yellow"/>
        </w:rPr>
        <w:t xml:space="preserve">the applicant’s current packaging is required to maintain compliance with federal food safety laws, guidelines, and industry best practices, and why no feasible recyclable or compostable alternative currently meets those same federal requirements while preserving product safety and integrity. </w:t>
      </w:r>
    </w:p>
    <w:p w14:paraId="324B3C84" w14:textId="7A900539" w:rsidR="00E66275" w:rsidRPr="00F8603E" w:rsidRDefault="00E66275" w:rsidP="00A3563F">
      <w:pPr>
        <w:rPr>
          <w:rFonts w:asciiTheme="minorHAnsi" w:hAnsiTheme="minorHAnsi"/>
          <w:i/>
          <w:iCs/>
          <w:color w:val="3A3A3A" w:themeColor="background2" w:themeShade="40"/>
        </w:rPr>
      </w:pPr>
      <w:r w:rsidRPr="00770669">
        <w:rPr>
          <w:rFonts w:asciiTheme="minorHAnsi" w:hAnsiTheme="minorHAnsi"/>
        </w:rPr>
        <w:t>This document provides the technical justification and supporting citations for the applicant’s request for a categorical exclusion from SB54 regulations for packaging used in fresh produce.</w:t>
      </w:r>
      <w:r w:rsidR="00F8603E">
        <w:rPr>
          <w:rFonts w:asciiTheme="minorHAnsi" w:hAnsiTheme="minorHAnsi"/>
          <w:i/>
          <w:iCs/>
          <w:color w:val="3A3A3A" w:themeColor="background2" w:themeShade="40"/>
        </w:rPr>
        <w:t xml:space="preserve"> </w:t>
      </w:r>
    </w:p>
    <w:p w14:paraId="2152CEBF" w14:textId="77777777" w:rsidR="00C84AC6" w:rsidRDefault="00C84AC6" w:rsidP="00A3563F">
      <w:pPr>
        <w:rPr>
          <w:rFonts w:asciiTheme="minorHAnsi" w:hAnsiTheme="minorHAnsi"/>
          <w:i/>
          <w:iCs/>
          <w:color w:val="3A3A3A" w:themeColor="background2" w:themeShade="40"/>
        </w:rPr>
      </w:pPr>
    </w:p>
    <w:p w14:paraId="71CD5F13" w14:textId="77777777" w:rsidR="00213A70" w:rsidRDefault="00C84AC6" w:rsidP="00A3563F">
      <w:pPr>
        <w:rPr>
          <w:rFonts w:asciiTheme="minorHAnsi" w:hAnsiTheme="minorHAnsi"/>
          <w:color w:val="3A3A3A" w:themeColor="background2" w:themeShade="40"/>
        </w:rPr>
      </w:pPr>
      <w:r>
        <w:rPr>
          <w:rFonts w:asciiTheme="minorHAnsi" w:hAnsiTheme="minorHAnsi"/>
          <w:color w:val="3A3A3A" w:themeColor="background2" w:themeShade="40"/>
        </w:rPr>
        <w:t xml:space="preserve">Primary Citations found on the </w:t>
      </w:r>
      <w:r w:rsidR="00213A70">
        <w:rPr>
          <w:rFonts w:asciiTheme="minorHAnsi" w:hAnsiTheme="minorHAnsi"/>
          <w:color w:val="3A3A3A" w:themeColor="background2" w:themeShade="40"/>
        </w:rPr>
        <w:t>“</w:t>
      </w:r>
      <w:r w:rsidR="00213A70" w:rsidRPr="00213A70">
        <w:rPr>
          <w:rFonts w:asciiTheme="minorHAnsi" w:hAnsiTheme="minorHAnsi"/>
          <w:color w:val="3A3A3A" w:themeColor="background2" w:themeShade="40"/>
        </w:rPr>
        <w:t>Statues and Regulations</w:t>
      </w:r>
      <w:r w:rsidR="00213A70">
        <w:rPr>
          <w:rFonts w:asciiTheme="minorHAnsi" w:hAnsiTheme="minorHAnsi"/>
          <w:color w:val="3A3A3A" w:themeColor="background2" w:themeShade="40"/>
        </w:rPr>
        <w:t xml:space="preserve">” tab in excel sheet. </w:t>
      </w:r>
    </w:p>
    <w:p w14:paraId="1E673F0E" w14:textId="14693020" w:rsidR="00C84AC6" w:rsidRDefault="00213A70" w:rsidP="00A14DE5">
      <w:pPr>
        <w:pStyle w:val="ListParagraph"/>
        <w:numPr>
          <w:ilvl w:val="0"/>
          <w:numId w:val="6"/>
        </w:numPr>
        <w:rPr>
          <w:rFonts w:asciiTheme="minorHAnsi" w:hAnsiTheme="minorHAnsi"/>
          <w:color w:val="3A3A3A" w:themeColor="background2" w:themeShade="40"/>
        </w:rPr>
      </w:pPr>
      <w:r w:rsidRPr="00A14DE5">
        <w:rPr>
          <w:rFonts w:asciiTheme="minorHAnsi" w:hAnsiTheme="minorHAnsi"/>
          <w:color w:val="3A3A3A" w:themeColor="background2" w:themeShade="40"/>
        </w:rPr>
        <w:t>SPPA</w:t>
      </w:r>
      <w:r w:rsidR="00A14DE5">
        <w:rPr>
          <w:rFonts w:asciiTheme="minorHAnsi" w:hAnsiTheme="minorHAnsi"/>
          <w:color w:val="3A3A3A" w:themeColor="background2" w:themeShade="40"/>
        </w:rPr>
        <w:t>, 2025</w:t>
      </w:r>
      <w:r w:rsidRPr="00A14DE5">
        <w:rPr>
          <w:rFonts w:asciiTheme="minorHAnsi" w:hAnsiTheme="minorHAnsi"/>
          <w:color w:val="3A3A3A" w:themeColor="background2" w:themeShade="40"/>
        </w:rPr>
        <w:t xml:space="preserve">. </w:t>
      </w:r>
      <w:r w:rsidR="00C84AC6" w:rsidRPr="00A14DE5">
        <w:rPr>
          <w:rFonts w:asciiTheme="minorHAnsi" w:hAnsiTheme="minorHAnsi"/>
          <w:color w:val="3A3A3A" w:themeColor="background2" w:themeShade="40"/>
        </w:rPr>
        <w:t>Fresh Produce Packaging: Best Practices and Regulatory Compliance</w:t>
      </w:r>
    </w:p>
    <w:p w14:paraId="0BA80374" w14:textId="4E0E98D9" w:rsidR="00A14DE5" w:rsidRDefault="00172A7E" w:rsidP="00A14DE5">
      <w:pPr>
        <w:pStyle w:val="ListParagraph"/>
        <w:numPr>
          <w:ilvl w:val="0"/>
          <w:numId w:val="6"/>
        </w:numPr>
        <w:rPr>
          <w:rFonts w:asciiTheme="minorHAnsi" w:hAnsiTheme="minorHAnsi"/>
          <w:color w:val="3A3A3A" w:themeColor="background2" w:themeShade="40"/>
        </w:rPr>
      </w:pPr>
      <w:r w:rsidRPr="00172A7E">
        <w:rPr>
          <w:rFonts w:asciiTheme="minorHAnsi" w:hAnsiTheme="minorHAnsi"/>
          <w:color w:val="3A3A3A" w:themeColor="background2" w:themeShade="40"/>
        </w:rPr>
        <w:t>21 Code of Federal Regulations Parts 174–186</w:t>
      </w:r>
    </w:p>
    <w:p w14:paraId="31A44F3B" w14:textId="16129453" w:rsidR="00172A7E" w:rsidRDefault="00172A7E" w:rsidP="00A14DE5">
      <w:pPr>
        <w:pStyle w:val="ListParagraph"/>
        <w:numPr>
          <w:ilvl w:val="0"/>
          <w:numId w:val="6"/>
        </w:numPr>
        <w:rPr>
          <w:rFonts w:asciiTheme="minorHAnsi" w:hAnsiTheme="minorHAnsi"/>
          <w:color w:val="3A3A3A" w:themeColor="background2" w:themeShade="40"/>
        </w:rPr>
      </w:pPr>
      <w:r w:rsidRPr="00172A7E">
        <w:rPr>
          <w:rFonts w:asciiTheme="minorHAnsi" w:hAnsiTheme="minorHAnsi"/>
          <w:color w:val="3A3A3A" w:themeColor="background2" w:themeShade="40"/>
        </w:rPr>
        <w:t>Federal Food, Drug, and Cosmetic Act (FD&amp;C Act)</w:t>
      </w:r>
    </w:p>
    <w:p w14:paraId="29CB65E8" w14:textId="0758FA0C" w:rsidR="00C6278F" w:rsidRDefault="00C6278F" w:rsidP="00A14DE5">
      <w:pPr>
        <w:pStyle w:val="ListParagraph"/>
        <w:numPr>
          <w:ilvl w:val="0"/>
          <w:numId w:val="6"/>
        </w:numPr>
        <w:rPr>
          <w:rFonts w:asciiTheme="minorHAnsi" w:hAnsiTheme="minorHAnsi"/>
          <w:color w:val="3A3A3A" w:themeColor="background2" w:themeShade="40"/>
        </w:rPr>
      </w:pPr>
      <w:r w:rsidRPr="00C6278F">
        <w:rPr>
          <w:rFonts w:asciiTheme="minorHAnsi" w:hAnsiTheme="minorHAnsi"/>
          <w:color w:val="3A3A3A" w:themeColor="background2" w:themeShade="40"/>
        </w:rPr>
        <w:t>FSMA Final Rule on Produce Safety | FDA; 21 CFR Part 112</w:t>
      </w:r>
    </w:p>
    <w:p w14:paraId="0FE4C57F" w14:textId="2A3C3B1F" w:rsidR="00C6278F" w:rsidRDefault="00C6278F" w:rsidP="00A14DE5">
      <w:pPr>
        <w:pStyle w:val="ListParagraph"/>
        <w:numPr>
          <w:ilvl w:val="0"/>
          <w:numId w:val="6"/>
        </w:numPr>
        <w:rPr>
          <w:rFonts w:asciiTheme="minorHAnsi" w:hAnsiTheme="minorHAnsi"/>
          <w:color w:val="3A3A3A" w:themeColor="background2" w:themeShade="40"/>
        </w:rPr>
      </w:pPr>
      <w:r w:rsidRPr="00C6278F">
        <w:rPr>
          <w:rFonts w:asciiTheme="minorHAnsi" w:hAnsiTheme="minorHAnsi"/>
          <w:color w:val="3A3A3A" w:themeColor="background2" w:themeShade="40"/>
        </w:rPr>
        <w:t>Food Safety Modernization Act (FSMA)</w:t>
      </w:r>
    </w:p>
    <w:p w14:paraId="451BFE34" w14:textId="77777777" w:rsidR="003204EA" w:rsidRDefault="00C6278F" w:rsidP="003204EA">
      <w:pPr>
        <w:pStyle w:val="ListParagraph"/>
        <w:numPr>
          <w:ilvl w:val="0"/>
          <w:numId w:val="6"/>
        </w:numPr>
        <w:rPr>
          <w:rFonts w:asciiTheme="minorHAnsi" w:hAnsiTheme="minorHAnsi"/>
          <w:color w:val="3A3A3A" w:themeColor="background2" w:themeShade="40"/>
        </w:rPr>
      </w:pPr>
      <w:r w:rsidRPr="00C6278F">
        <w:rPr>
          <w:rFonts w:asciiTheme="minorHAnsi" w:hAnsiTheme="minorHAnsi"/>
          <w:color w:val="3A3A3A" w:themeColor="background2" w:themeShade="40"/>
        </w:rPr>
        <w:t>21 CFR Part 117</w:t>
      </w:r>
    </w:p>
    <w:p w14:paraId="2B4F81D7" w14:textId="5A493250" w:rsidR="003204EA" w:rsidRPr="00FD0649" w:rsidRDefault="003204EA" w:rsidP="003204EA">
      <w:pPr>
        <w:pStyle w:val="ListParagraph"/>
        <w:numPr>
          <w:ilvl w:val="0"/>
          <w:numId w:val="6"/>
        </w:numPr>
        <w:rPr>
          <w:rFonts w:asciiTheme="minorHAnsi" w:hAnsiTheme="minorHAnsi"/>
          <w:color w:val="3A3A3A" w:themeColor="background2" w:themeShade="40"/>
        </w:rPr>
      </w:pPr>
      <w:r w:rsidRPr="003204EA">
        <w:rPr>
          <w:rFonts w:ascii="Aptos" w:eastAsia="Times New Roman" w:hAnsi="Aptos" w:cs="Times New Roman"/>
          <w:color w:val="000000"/>
          <w:kern w:val="0"/>
          <w14:ligatures w14:val="none"/>
        </w:rPr>
        <w:t>Human Foods Program</w:t>
      </w:r>
    </w:p>
    <w:p w14:paraId="77F7BD56" w14:textId="77777777" w:rsidR="00FD0649" w:rsidRDefault="00FD0649" w:rsidP="00FD0649">
      <w:pPr>
        <w:rPr>
          <w:rFonts w:asciiTheme="minorHAnsi" w:hAnsiTheme="minorHAnsi"/>
          <w:color w:val="3A3A3A" w:themeColor="background2" w:themeShade="40"/>
        </w:rPr>
      </w:pPr>
    </w:p>
    <w:p w14:paraId="4C2D158E" w14:textId="447999F5" w:rsidR="0005606B" w:rsidRPr="0005606B" w:rsidRDefault="00FD0649" w:rsidP="0005606B">
      <w:pPr>
        <w:rPr>
          <w:rFonts w:asciiTheme="minorHAnsi" w:hAnsiTheme="minorHAnsi"/>
          <w:color w:val="3A3A3A" w:themeColor="background2" w:themeShade="40"/>
        </w:rPr>
      </w:pPr>
      <w:r w:rsidRPr="0005606B">
        <w:rPr>
          <w:rFonts w:asciiTheme="minorHAnsi" w:hAnsiTheme="minorHAnsi"/>
          <w:b/>
          <w:bCs/>
          <w:color w:val="3A3A3A" w:themeColor="background2" w:themeShade="40"/>
        </w:rPr>
        <w:t>Applicable SB 54 / California Authorities:</w:t>
      </w:r>
    </w:p>
    <w:p w14:paraId="3D8158EF" w14:textId="00BDE752" w:rsidR="0005606B" w:rsidRPr="0005606B" w:rsidRDefault="008C44FE" w:rsidP="0005606B">
      <w:pPr>
        <w:pStyle w:val="ListParagraph"/>
        <w:numPr>
          <w:ilvl w:val="0"/>
          <w:numId w:val="6"/>
        </w:numPr>
        <w:rPr>
          <w:rFonts w:asciiTheme="minorHAnsi" w:hAnsiTheme="minorHAnsi"/>
          <w:color w:val="3A3A3A" w:themeColor="background2" w:themeShade="40"/>
        </w:rPr>
      </w:pPr>
      <w:r w:rsidRPr="0005606B">
        <w:rPr>
          <w:rFonts w:asciiTheme="minorHAnsi" w:hAnsiTheme="minorHAnsi"/>
          <w:color w:val="3A3A3A" w:themeColor="background2" w:themeShade="40"/>
        </w:rPr>
        <w:t xml:space="preserve">Public Resources Code section 42041(w)(4) </w:t>
      </w:r>
    </w:p>
    <w:p w14:paraId="245713C9" w14:textId="77777777" w:rsidR="0005606B" w:rsidRPr="0005606B" w:rsidRDefault="008C44FE" w:rsidP="0005606B">
      <w:pPr>
        <w:pStyle w:val="ListParagraph"/>
        <w:numPr>
          <w:ilvl w:val="0"/>
          <w:numId w:val="6"/>
        </w:numPr>
        <w:rPr>
          <w:rFonts w:asciiTheme="minorHAnsi" w:hAnsiTheme="minorHAnsi"/>
          <w:color w:val="3A3A3A" w:themeColor="background2" w:themeShade="40"/>
        </w:rPr>
      </w:pPr>
      <w:r w:rsidRPr="0005606B">
        <w:rPr>
          <w:rFonts w:asciiTheme="minorHAnsi" w:hAnsiTheme="minorHAnsi"/>
          <w:color w:val="3A3A3A" w:themeColor="background2" w:themeShade="40"/>
        </w:rPr>
        <w:t xml:space="preserve">14 CCR section 18980.2(a)(2) </w:t>
      </w:r>
    </w:p>
    <w:p w14:paraId="67A2AC3B" w14:textId="0BE8CBB3" w:rsidR="00FD0649" w:rsidRPr="00F8603E" w:rsidRDefault="008C44FE" w:rsidP="00FD0649">
      <w:pPr>
        <w:pStyle w:val="ListParagraph"/>
        <w:numPr>
          <w:ilvl w:val="0"/>
          <w:numId w:val="6"/>
        </w:numPr>
        <w:rPr>
          <w:rFonts w:asciiTheme="minorHAnsi" w:hAnsiTheme="minorHAnsi"/>
          <w:color w:val="3A3A3A" w:themeColor="background2" w:themeShade="40"/>
        </w:rPr>
      </w:pPr>
      <w:r w:rsidRPr="0005606B">
        <w:rPr>
          <w:rFonts w:asciiTheme="minorHAnsi" w:hAnsiTheme="minorHAnsi"/>
          <w:color w:val="3A3A3A" w:themeColor="background2" w:themeShade="40"/>
        </w:rPr>
        <w:t>Other: _____________________________</w:t>
      </w:r>
    </w:p>
    <w:p w14:paraId="27EB8A97" w14:textId="53EF5438" w:rsidR="006D0BBB" w:rsidRPr="00770669" w:rsidRDefault="00D17B33" w:rsidP="00770669">
      <w:pPr>
        <w:pStyle w:val="Heading1"/>
      </w:pPr>
      <w:r w:rsidRPr="00770669">
        <w:t xml:space="preserve">Legal Conflicts </w:t>
      </w:r>
    </w:p>
    <w:p w14:paraId="6D35131B" w14:textId="4DFE0FB6" w:rsidR="00E66275" w:rsidRPr="00770669" w:rsidRDefault="00193FEE" w:rsidP="00A3563F">
      <w:pPr>
        <w:rPr>
          <w:rFonts w:asciiTheme="minorHAnsi" w:hAnsiTheme="minorHAnsi"/>
        </w:rPr>
      </w:pPr>
      <w:r w:rsidRPr="00770669">
        <w:rPr>
          <w:rFonts w:asciiTheme="minorHAnsi" w:hAnsiTheme="minorHAnsi"/>
        </w:rPr>
        <w:t>Based on your commo</w:t>
      </w:r>
      <w:r w:rsidR="00340377" w:rsidRPr="00770669">
        <w:rPr>
          <w:rFonts w:asciiTheme="minorHAnsi" w:hAnsiTheme="minorHAnsi"/>
        </w:rPr>
        <w:t>dity,</w:t>
      </w:r>
      <w:r w:rsidR="00741DB3" w:rsidRPr="00770669">
        <w:rPr>
          <w:rFonts w:asciiTheme="minorHAnsi" w:hAnsiTheme="minorHAnsi"/>
        </w:rPr>
        <w:t xml:space="preserve"> e</w:t>
      </w:r>
      <w:r w:rsidR="00A3563F" w:rsidRPr="00770669">
        <w:rPr>
          <w:rFonts w:asciiTheme="minorHAnsi" w:hAnsiTheme="minorHAnsi"/>
        </w:rPr>
        <w:t>xplain how the packaging is necessary to</w:t>
      </w:r>
      <w:r w:rsidR="0036022B">
        <w:rPr>
          <w:rFonts w:asciiTheme="minorHAnsi" w:hAnsiTheme="minorHAnsi"/>
        </w:rPr>
        <w:t xml:space="preserve"> (add all that apply)</w:t>
      </w:r>
      <w:r w:rsidR="00A3563F" w:rsidRPr="00770669">
        <w:rPr>
          <w:rFonts w:asciiTheme="minorHAnsi" w:hAnsiTheme="minorHAnsi"/>
        </w:rPr>
        <w:t>:</w:t>
      </w:r>
    </w:p>
    <w:p w14:paraId="6E8FBF71" w14:textId="77777777" w:rsidR="00F13E03" w:rsidRPr="00770669" w:rsidRDefault="003E7AEE" w:rsidP="003E7AEE">
      <w:pPr>
        <w:pStyle w:val="ListParagraph"/>
        <w:numPr>
          <w:ilvl w:val="0"/>
          <w:numId w:val="1"/>
        </w:numPr>
        <w:rPr>
          <w:rFonts w:asciiTheme="minorHAnsi" w:hAnsiTheme="minorHAnsi"/>
        </w:rPr>
      </w:pPr>
      <w:r w:rsidRPr="00770669">
        <w:rPr>
          <w:rFonts w:asciiTheme="minorHAnsi" w:hAnsiTheme="minorHAnsi"/>
        </w:rPr>
        <w:t>cross-contamination prevention</w:t>
      </w:r>
    </w:p>
    <w:p w14:paraId="39CAAB05" w14:textId="77777777" w:rsidR="00F13E03" w:rsidRPr="00770669" w:rsidRDefault="003E7AEE" w:rsidP="003E7AEE">
      <w:pPr>
        <w:pStyle w:val="ListParagraph"/>
        <w:numPr>
          <w:ilvl w:val="0"/>
          <w:numId w:val="1"/>
        </w:numPr>
        <w:rPr>
          <w:rFonts w:asciiTheme="minorHAnsi" w:hAnsiTheme="minorHAnsi"/>
        </w:rPr>
      </w:pPr>
      <w:r w:rsidRPr="00770669">
        <w:rPr>
          <w:rFonts w:asciiTheme="minorHAnsi" w:hAnsiTheme="minorHAnsi"/>
        </w:rPr>
        <w:t>microbial barrier</w:t>
      </w:r>
    </w:p>
    <w:p w14:paraId="7A8F4DA2" w14:textId="5EA26683" w:rsidR="00F13E03" w:rsidRPr="00770669" w:rsidRDefault="003E7AEE" w:rsidP="003E7AEE">
      <w:pPr>
        <w:pStyle w:val="ListParagraph"/>
        <w:numPr>
          <w:ilvl w:val="0"/>
          <w:numId w:val="1"/>
        </w:numPr>
        <w:rPr>
          <w:rFonts w:asciiTheme="minorHAnsi" w:hAnsiTheme="minorHAnsi"/>
        </w:rPr>
      </w:pPr>
      <w:r w:rsidRPr="00770669">
        <w:rPr>
          <w:rFonts w:asciiTheme="minorHAnsi" w:hAnsiTheme="minorHAnsi"/>
        </w:rPr>
        <w:t xml:space="preserve">oxygen </w:t>
      </w:r>
      <w:r w:rsidR="00F13E03" w:rsidRPr="00770669">
        <w:rPr>
          <w:rFonts w:asciiTheme="minorHAnsi" w:hAnsiTheme="minorHAnsi"/>
        </w:rPr>
        <w:t>protection</w:t>
      </w:r>
      <w:r w:rsidR="00C00470" w:rsidRPr="00770669">
        <w:rPr>
          <w:rFonts w:asciiTheme="minorHAnsi" w:hAnsiTheme="minorHAnsi"/>
        </w:rPr>
        <w:t>/ modified atmosphere control</w:t>
      </w:r>
    </w:p>
    <w:p w14:paraId="5DF50A03" w14:textId="77777777" w:rsidR="00F13E03" w:rsidRPr="00770669" w:rsidRDefault="003E7AEE" w:rsidP="00F13E03">
      <w:pPr>
        <w:pStyle w:val="ListParagraph"/>
        <w:numPr>
          <w:ilvl w:val="0"/>
          <w:numId w:val="1"/>
        </w:numPr>
        <w:rPr>
          <w:rFonts w:asciiTheme="minorHAnsi" w:hAnsiTheme="minorHAnsi"/>
        </w:rPr>
      </w:pPr>
      <w:r w:rsidRPr="00770669">
        <w:rPr>
          <w:rFonts w:asciiTheme="minorHAnsi" w:hAnsiTheme="minorHAnsi"/>
        </w:rPr>
        <w:t>structural</w:t>
      </w:r>
      <w:r w:rsidR="00F13E03" w:rsidRPr="00770669">
        <w:rPr>
          <w:rFonts w:asciiTheme="minorHAnsi" w:hAnsiTheme="minorHAnsi"/>
        </w:rPr>
        <w:t xml:space="preserve"> </w:t>
      </w:r>
      <w:r w:rsidRPr="00770669">
        <w:rPr>
          <w:rFonts w:asciiTheme="minorHAnsi" w:hAnsiTheme="minorHAnsi"/>
        </w:rPr>
        <w:t xml:space="preserve">integrity, </w:t>
      </w:r>
    </w:p>
    <w:p w14:paraId="3D52CEED" w14:textId="5DFFF235" w:rsidR="000072E1" w:rsidRPr="00770669" w:rsidRDefault="003E7AEE" w:rsidP="00C00470">
      <w:pPr>
        <w:pStyle w:val="ListParagraph"/>
        <w:numPr>
          <w:ilvl w:val="0"/>
          <w:numId w:val="1"/>
        </w:numPr>
        <w:rPr>
          <w:rFonts w:asciiTheme="minorHAnsi" w:hAnsiTheme="minorHAnsi"/>
        </w:rPr>
      </w:pPr>
      <w:r w:rsidRPr="00770669">
        <w:rPr>
          <w:rFonts w:asciiTheme="minorHAnsi" w:hAnsiTheme="minorHAnsi"/>
        </w:rPr>
        <w:t>temperature or humidity control, storage</w:t>
      </w:r>
    </w:p>
    <w:p w14:paraId="23D6C04C" w14:textId="77777777" w:rsidR="00E66275" w:rsidRDefault="000072E1" w:rsidP="000072E1">
      <w:pPr>
        <w:pStyle w:val="ListParagraph"/>
        <w:numPr>
          <w:ilvl w:val="0"/>
          <w:numId w:val="1"/>
        </w:numPr>
        <w:rPr>
          <w:rFonts w:asciiTheme="minorHAnsi" w:hAnsiTheme="minorHAnsi"/>
        </w:rPr>
      </w:pPr>
      <w:r w:rsidRPr="00770669">
        <w:rPr>
          <w:rFonts w:asciiTheme="minorHAnsi" w:hAnsiTheme="minorHAnsi"/>
        </w:rPr>
        <w:t>Other</w:t>
      </w:r>
    </w:p>
    <w:p w14:paraId="5E354ED5" w14:textId="77777777" w:rsidR="00E66275" w:rsidRDefault="000072E1" w:rsidP="00E66275">
      <w:pPr>
        <w:pStyle w:val="ListParagraph"/>
        <w:numPr>
          <w:ilvl w:val="1"/>
          <w:numId w:val="1"/>
        </w:numPr>
        <w:rPr>
          <w:rFonts w:asciiTheme="minorHAnsi" w:hAnsiTheme="minorHAnsi"/>
        </w:rPr>
      </w:pPr>
      <w:r w:rsidRPr="00770669">
        <w:rPr>
          <w:rFonts w:asciiTheme="minorHAnsi" w:hAnsiTheme="minorHAnsi"/>
        </w:rPr>
        <w:t xml:space="preserve"> Prevention of contamination from environmental exposure and maintenance of product integrity during transport</w:t>
      </w:r>
    </w:p>
    <w:p w14:paraId="3955A15E" w14:textId="11793A2D" w:rsidR="000072E1" w:rsidRDefault="00C50BF9" w:rsidP="00E66275">
      <w:pPr>
        <w:pStyle w:val="ListParagraph"/>
        <w:numPr>
          <w:ilvl w:val="1"/>
          <w:numId w:val="1"/>
        </w:numPr>
        <w:rPr>
          <w:rFonts w:asciiTheme="minorHAnsi" w:hAnsiTheme="minorHAnsi"/>
        </w:rPr>
      </w:pPr>
      <w:r>
        <w:rPr>
          <w:rFonts w:asciiTheme="minorHAnsi" w:hAnsiTheme="minorHAnsi"/>
        </w:rPr>
        <w:t>T</w:t>
      </w:r>
      <w:r w:rsidR="00355DBF" w:rsidRPr="00770669">
        <w:rPr>
          <w:rFonts w:asciiTheme="minorHAnsi" w:hAnsiTheme="minorHAnsi"/>
        </w:rPr>
        <w:t>raceability</w:t>
      </w:r>
    </w:p>
    <w:p w14:paraId="627FF0AE" w14:textId="77777777" w:rsidR="00D029A7" w:rsidRDefault="00D029A7" w:rsidP="00D029A7">
      <w:pPr>
        <w:rPr>
          <w:rFonts w:asciiTheme="minorHAnsi" w:hAnsiTheme="minorHAnsi"/>
          <w:i/>
          <w:iCs/>
          <w:highlight w:val="yellow"/>
        </w:rPr>
      </w:pPr>
    </w:p>
    <w:p w14:paraId="7D6A1E7F" w14:textId="607ACFBA" w:rsidR="00D029A7" w:rsidRPr="00D029A7" w:rsidRDefault="00D029A7" w:rsidP="00D029A7">
      <w:pPr>
        <w:rPr>
          <w:rFonts w:asciiTheme="minorHAnsi" w:hAnsiTheme="minorHAnsi"/>
          <w:i/>
          <w:iCs/>
        </w:rPr>
      </w:pPr>
      <w:r w:rsidRPr="00D029A7">
        <w:rPr>
          <w:rFonts w:asciiTheme="minorHAnsi" w:hAnsiTheme="minorHAnsi"/>
          <w:i/>
          <w:iCs/>
          <w:highlight w:val="yellow"/>
        </w:rPr>
        <w:t>You can cite or use content from the Fresh Produce Packaging Best Practices or specific statues/regulations/guidelines.</w:t>
      </w:r>
    </w:p>
    <w:p w14:paraId="074CEC1D" w14:textId="77777777" w:rsidR="0060564B" w:rsidRDefault="00C16793" w:rsidP="00C16793">
      <w:pPr>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lastRenderedPageBreak/>
        <w:t xml:space="preserve">Packaging is inseparable from the agricultural production process and constitutes a necessary step in producing a safe and marketable agricultural commodity. Packaging occurs upon harvest, often within immediate removal from the plant, and product is placed directly into final packaging in the field or immediately following processing. </w:t>
      </w:r>
    </w:p>
    <w:p w14:paraId="3E0B34E2" w14:textId="77777777" w:rsidR="00635B4B" w:rsidRDefault="00635B4B" w:rsidP="00C16793">
      <w:pPr>
        <w:rPr>
          <w:rFonts w:asciiTheme="minorHAnsi" w:hAnsiTheme="minorHAnsi"/>
        </w:rPr>
      </w:pPr>
    </w:p>
    <w:p w14:paraId="0E72A6BC" w14:textId="238846A7" w:rsidR="00635B4B" w:rsidRPr="00635B4B" w:rsidRDefault="00635B4B" w:rsidP="00C16793">
      <w:pPr>
        <w:rPr>
          <w:rFonts w:asciiTheme="minorHAnsi" w:hAnsiTheme="minorHAnsi"/>
        </w:rPr>
      </w:pPr>
      <w:r w:rsidRPr="00490325">
        <w:rPr>
          <w:rFonts w:asciiTheme="minorHAnsi" w:hAnsiTheme="minorHAnsi"/>
        </w:rPr>
        <w:t>Federal food safety laws require facilities to identify and control biological, chemical, and physical hazards and implement preventive controls to minimize contamination risks. Packaging therefore functions as a critical preventive control. Any change in packaging materials that alters oxygen transmission rates, compromises sanitary barriers, or interferes with atmospheric controls could increase microbial growth, contamination risks, spoilage, and exposure to foodborne pathogens, potentially rendering the product adulterated under federal law.</w:t>
      </w:r>
    </w:p>
    <w:p w14:paraId="0F9144D2" w14:textId="77777777" w:rsidR="0060564B" w:rsidRDefault="0060564B" w:rsidP="00C16793">
      <w:pPr>
        <w:rPr>
          <w:rFonts w:asciiTheme="minorHAnsi" w:eastAsia="Times New Roman" w:hAnsiTheme="minorHAnsi" w:cs="Times New Roman"/>
          <w:kern w:val="0"/>
          <w14:ligatures w14:val="none"/>
        </w:rPr>
      </w:pPr>
    </w:p>
    <w:p w14:paraId="640DFEAB" w14:textId="2D0ABA13" w:rsidR="00C16793" w:rsidRPr="00770669" w:rsidRDefault="00C16793" w:rsidP="00C16793">
      <w:pPr>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t>Packaging serves as a critical control function to maintain an environment that suppresses microbial proliferation, and prevent damage that may provide an entry point for contaminants, while maintaining compliance with local and Federal food</w:t>
      </w:r>
      <w:r w:rsidRPr="00770669">
        <w:rPr>
          <w:rFonts w:ascii="Cambria Math" w:eastAsia="Times New Roman" w:hAnsi="Cambria Math" w:cs="Cambria Math"/>
          <w:kern w:val="0"/>
          <w14:ligatures w14:val="none"/>
        </w:rPr>
        <w:t>‑</w:t>
      </w:r>
      <w:r w:rsidRPr="00770669">
        <w:rPr>
          <w:rFonts w:asciiTheme="minorHAnsi" w:eastAsia="Times New Roman" w:hAnsiTheme="minorHAnsi" w:cs="Times New Roman"/>
          <w:kern w:val="0"/>
          <w14:ligatures w14:val="none"/>
        </w:rPr>
        <w:t>contact and hygiene restrictions, regulations and statutes throughout the supply chain, including the Food Safety Modernization Act (FSMA) and implementing regulations in 21 Code of Federal Regulations (CFR) Part 117 (Current Good Manufacturing Practices, Hazard Analysis, and Risk Based Preventive Controls for Human Food), among other requirements and guidelines, while limiting microbial and handling</w:t>
      </w:r>
      <w:r w:rsidRPr="00770669">
        <w:rPr>
          <w:rFonts w:ascii="Cambria Math" w:eastAsia="Times New Roman" w:hAnsi="Cambria Math" w:cs="Cambria Math"/>
          <w:kern w:val="0"/>
          <w14:ligatures w14:val="none"/>
        </w:rPr>
        <w:t>‑</w:t>
      </w:r>
      <w:r w:rsidRPr="00770669">
        <w:rPr>
          <w:rFonts w:asciiTheme="minorHAnsi" w:eastAsia="Times New Roman" w:hAnsiTheme="minorHAnsi" w:cs="Times New Roman"/>
          <w:kern w:val="0"/>
          <w14:ligatures w14:val="none"/>
        </w:rPr>
        <w:t>related cross</w:t>
      </w:r>
      <w:r w:rsidRPr="00770669">
        <w:rPr>
          <w:rFonts w:ascii="Cambria Math" w:eastAsia="Times New Roman" w:hAnsi="Cambria Math" w:cs="Cambria Math"/>
          <w:kern w:val="0"/>
          <w14:ligatures w14:val="none"/>
        </w:rPr>
        <w:t>‑</w:t>
      </w:r>
      <w:r w:rsidRPr="00770669">
        <w:rPr>
          <w:rFonts w:asciiTheme="minorHAnsi" w:eastAsia="Times New Roman" w:hAnsiTheme="minorHAnsi" w:cs="Times New Roman"/>
          <w:kern w:val="0"/>
          <w14:ligatures w14:val="none"/>
        </w:rPr>
        <w:t>contamination. Food safety is a foundational requirement of fresh produce packaging. These federal food safety restrictions, regulations, statues, and guidelines for fresh produce are primarily performance-based, stating that packaging and food-contact materials must be safe, sanitary, and capable of protecting food from contamination throughout the packing, storage, transportation, and retail handling processes</w:t>
      </w:r>
      <w:r w:rsidR="00ED5216" w:rsidRPr="00770669">
        <w:rPr>
          <w:rFonts w:asciiTheme="minorHAnsi" w:eastAsia="Times New Roman" w:hAnsiTheme="minorHAnsi" w:cs="Times New Roman"/>
          <w:kern w:val="0"/>
          <w14:ligatures w14:val="none"/>
        </w:rPr>
        <w:t xml:space="preserve">. </w:t>
      </w:r>
    </w:p>
    <w:p w14:paraId="4624166C" w14:textId="77777777" w:rsidR="00ED5216" w:rsidRPr="00770669" w:rsidRDefault="00ED5216" w:rsidP="00C16793">
      <w:pPr>
        <w:rPr>
          <w:rFonts w:asciiTheme="minorHAnsi" w:eastAsia="Times New Roman" w:hAnsiTheme="minorHAnsi" w:cs="Times New Roman"/>
          <w:kern w:val="0"/>
          <w14:ligatures w14:val="none"/>
        </w:rPr>
      </w:pPr>
    </w:p>
    <w:p w14:paraId="1F2D2960" w14:textId="1333BA3D" w:rsidR="00490325" w:rsidRDefault="00B955D4" w:rsidP="00490325">
      <w:pPr>
        <w:rPr>
          <w:rFonts w:asciiTheme="minorHAnsi" w:hAnsiTheme="minorHAnsi"/>
        </w:rPr>
      </w:pPr>
      <w:r w:rsidRPr="00EB3023">
        <w:rPr>
          <w:rFonts w:asciiTheme="minorHAnsi" w:hAnsiTheme="minorHAnsi"/>
        </w:rPr>
        <w:t>Fresh-cut produce presents elevated food safety risks because cutting removes the commodity’s natural protective barriers and exposes internal tissues susceptible to microbial contamination and pathogen growth. Packaging therefore functions as a critical preventive control under federally required hazard analysis and preventive control programs pursuant to 21 CFR Part 117.</w:t>
      </w:r>
    </w:p>
    <w:p w14:paraId="239C1856" w14:textId="77777777" w:rsidR="00115969" w:rsidRDefault="00115969" w:rsidP="00490325">
      <w:pPr>
        <w:rPr>
          <w:rFonts w:asciiTheme="minorHAnsi" w:hAnsiTheme="minorHAnsi"/>
        </w:rPr>
      </w:pPr>
    </w:p>
    <w:p w14:paraId="377B370B" w14:textId="77777777" w:rsidR="00115969" w:rsidRDefault="00115969" w:rsidP="00115969">
      <w:pPr>
        <w:rPr>
          <w:rFonts w:asciiTheme="minorHAnsi" w:hAnsiTheme="minorHAnsi"/>
        </w:rPr>
      </w:pPr>
      <w:r w:rsidRPr="00490325">
        <w:rPr>
          <w:rFonts w:asciiTheme="minorHAnsi" w:hAnsiTheme="minorHAnsi"/>
        </w:rPr>
        <w:t>Food packaging materials are also regulated as food contact substances under FFDCA Sections 402 and 409 and 21 CFR Parts 174–186. Alternative recyclable or compostable materials must independently satisfy federal food-contact safety requirements before they may lawfully be used.</w:t>
      </w:r>
    </w:p>
    <w:p w14:paraId="2852F1BF" w14:textId="77777777" w:rsidR="00490325" w:rsidRPr="00490325" w:rsidRDefault="00490325" w:rsidP="00490325">
      <w:pPr>
        <w:rPr>
          <w:rFonts w:asciiTheme="minorHAnsi" w:hAnsiTheme="minorHAnsi"/>
        </w:rPr>
      </w:pPr>
    </w:p>
    <w:p w14:paraId="46E4015F" w14:textId="661A91D6" w:rsidR="00490325" w:rsidRPr="00490325" w:rsidRDefault="00490325" w:rsidP="00490325">
      <w:pPr>
        <w:rPr>
          <w:rFonts w:asciiTheme="minorHAnsi" w:hAnsiTheme="minorHAnsi"/>
        </w:rPr>
      </w:pPr>
      <w:r w:rsidRPr="00490325">
        <w:rPr>
          <w:rFonts w:asciiTheme="minorHAnsi" w:hAnsiTheme="minorHAnsi"/>
        </w:rPr>
        <w:t xml:space="preserve">Federal food safety requirements mandate that ready-to-eat fresh-cut produce facilities implement hazard analysis and preventive controls sufficient to significantly minimize or prevent known or reasonably foreseeable biological hazards. Packaging functions as part of these federally required preventive controls because fresh-cut produce has exposed tissues highly susceptible to microbial contamination and pathogen growth. Packaging materials must therefore maintain validated oxygen and moisture barrier performance, </w:t>
      </w:r>
      <w:r w:rsidRPr="00490325">
        <w:rPr>
          <w:rFonts w:asciiTheme="minorHAnsi" w:hAnsiTheme="minorHAnsi"/>
        </w:rPr>
        <w:lastRenderedPageBreak/>
        <w:t>seal integrity, and compatibility with modified atmosphere packaging systems. Any substitution with packaging materials that fail to consistently maintain these functions could increase contamination risk, accelerate spoilage, and render the product adulterated under Sections 402 and 409 of the Federal Food, Drug, and Cosmetic Act.</w:t>
      </w:r>
    </w:p>
    <w:p w14:paraId="34157D18" w14:textId="77777777" w:rsidR="00490325" w:rsidRDefault="00490325" w:rsidP="00490325">
      <w:pPr>
        <w:rPr>
          <w:rFonts w:asciiTheme="minorHAnsi" w:hAnsiTheme="minorHAnsi"/>
        </w:rPr>
      </w:pPr>
      <w:r w:rsidRPr="00490325">
        <w:rPr>
          <w:rFonts w:asciiTheme="minorHAnsi" w:hAnsiTheme="minorHAnsi"/>
        </w:rPr>
        <w:t xml:space="preserve">Compliance with food safety statues and regulations for fresh produce is governed primarily by the Food Safety Modernization Act (FSMA) and implementing regulations in 21 Code of Federal Regulations (CFR) Part 117 (Current Good Manufacturing Practices, Hazard Analysis, and Risk Based Preventive Controls for Human Food), as well as the Produce Safety Rule. FSMA requires facilities that manufacture, process, pack and hold produce to implement preventive, science based controls to minimize contamination risks and maintain records that support traceability and recall activities across the supply chain (U.S. Food and Drug Administration (FDA); FSMA). </w:t>
      </w:r>
    </w:p>
    <w:p w14:paraId="2D2E0F25" w14:textId="77777777" w:rsidR="00490325" w:rsidRPr="00490325" w:rsidRDefault="00490325" w:rsidP="00490325">
      <w:pPr>
        <w:rPr>
          <w:rFonts w:asciiTheme="minorHAnsi" w:hAnsiTheme="minorHAnsi"/>
        </w:rPr>
      </w:pPr>
    </w:p>
    <w:p w14:paraId="66A46568" w14:textId="2066105E" w:rsidR="004335D3" w:rsidRPr="00490325" w:rsidRDefault="00490325" w:rsidP="00EB3023">
      <w:pPr>
        <w:rPr>
          <w:rFonts w:asciiTheme="minorHAnsi" w:hAnsiTheme="minorHAnsi"/>
        </w:rPr>
      </w:pPr>
      <w:r w:rsidRPr="00490325">
        <w:rPr>
          <w:rFonts w:asciiTheme="minorHAnsi" w:hAnsiTheme="minorHAnsi"/>
        </w:rPr>
        <w:t>Under 21 CFR Part 117, a hazard analysis must be conducted to identify biological, chemical, and physical hazards and implement controls consistent with Hazard Analysis and Critical Control Points (HACCP) principles, including monitoring, corrective actions, verification, and recordkeeping (FDA). In addition, 21 CFR Part 112: FSMA Produce Safety Rule establishes science based minimum standards for growing, harvesting, packing, and holding fruits and vegetables, emphasizing contamination prevention at each stage. These standards require that packing facility environments and materials protect fresh produce from contamination throughout production and handling activities.</w:t>
      </w:r>
    </w:p>
    <w:p w14:paraId="43E71855" w14:textId="03AE2CE4" w:rsidR="006D2197" w:rsidRPr="00770669" w:rsidRDefault="00EE04D3" w:rsidP="00770669">
      <w:pPr>
        <w:pStyle w:val="Heading1"/>
      </w:pPr>
      <w:r w:rsidRPr="00770669">
        <w:t xml:space="preserve">No </w:t>
      </w:r>
      <w:r w:rsidR="001644D8" w:rsidRPr="00770669">
        <w:t>Alternatives</w:t>
      </w:r>
      <w:r w:rsidRPr="00770669">
        <w:t xml:space="preserve"> Exist</w:t>
      </w:r>
    </w:p>
    <w:p w14:paraId="2A88F823" w14:textId="55221FDA" w:rsidR="00B203DE" w:rsidRDefault="00EE04D3" w:rsidP="006D2197">
      <w:pPr>
        <w:rPr>
          <w:rFonts w:asciiTheme="minorHAnsi" w:hAnsiTheme="minorHAnsi"/>
        </w:rPr>
      </w:pPr>
      <w:r w:rsidRPr="00770669">
        <w:rPr>
          <w:rFonts w:asciiTheme="minorHAnsi" w:hAnsiTheme="minorHAnsi"/>
        </w:rPr>
        <w:t xml:space="preserve">We have </w:t>
      </w:r>
      <w:r w:rsidR="00872F37" w:rsidRPr="00770669">
        <w:rPr>
          <w:rFonts w:asciiTheme="minorHAnsi" w:hAnsiTheme="minorHAnsi"/>
        </w:rPr>
        <w:t xml:space="preserve">investigated alternative packaging materials for this commodity </w:t>
      </w:r>
      <w:r w:rsidR="00EA665E" w:rsidRPr="00770669">
        <w:rPr>
          <w:rFonts w:asciiTheme="minorHAnsi" w:hAnsiTheme="minorHAnsi"/>
        </w:rPr>
        <w:t xml:space="preserve">through </w:t>
      </w:r>
      <w:r w:rsidR="00490325" w:rsidRPr="00770669">
        <w:rPr>
          <w:rFonts w:asciiTheme="minorHAnsi" w:hAnsiTheme="minorHAnsi"/>
        </w:rPr>
        <w:t>thorough</w:t>
      </w:r>
      <w:r w:rsidR="00512522" w:rsidRPr="00770669">
        <w:rPr>
          <w:rFonts w:asciiTheme="minorHAnsi" w:hAnsiTheme="minorHAnsi"/>
        </w:rPr>
        <w:t xml:space="preserve"> </w:t>
      </w:r>
      <w:r w:rsidR="00EA665E" w:rsidRPr="00770669">
        <w:rPr>
          <w:rFonts w:asciiTheme="minorHAnsi" w:hAnsiTheme="minorHAnsi"/>
        </w:rPr>
        <w:t>search and engagement with suppliers</w:t>
      </w:r>
      <w:r w:rsidR="00B203DE" w:rsidRPr="00770669">
        <w:rPr>
          <w:rFonts w:asciiTheme="minorHAnsi" w:hAnsiTheme="minorHAnsi"/>
        </w:rPr>
        <w:t xml:space="preserve">, and by participating in </w:t>
      </w:r>
      <w:r w:rsidR="005029FD">
        <w:rPr>
          <w:rFonts w:asciiTheme="minorHAnsi" w:hAnsiTheme="minorHAnsi"/>
        </w:rPr>
        <w:t>industry outreach</w:t>
      </w:r>
      <w:r w:rsidR="00B203DE" w:rsidRPr="00770669">
        <w:rPr>
          <w:rFonts w:asciiTheme="minorHAnsi" w:hAnsiTheme="minorHAnsi"/>
        </w:rPr>
        <w:t xml:space="preserve">. Based on commercial availability, </w:t>
      </w:r>
      <w:r w:rsidR="00B01C1C" w:rsidRPr="00770669">
        <w:rPr>
          <w:rFonts w:asciiTheme="minorHAnsi" w:hAnsiTheme="minorHAnsi"/>
        </w:rPr>
        <w:t xml:space="preserve">equivalency of functional performance, and </w:t>
      </w:r>
      <w:r w:rsidR="00F55298" w:rsidRPr="00770669">
        <w:rPr>
          <w:rFonts w:asciiTheme="minorHAnsi" w:hAnsiTheme="minorHAnsi"/>
        </w:rPr>
        <w:t xml:space="preserve">food safety regulations, statutes, guidelines, and best practices, no alternatives exist for this product. </w:t>
      </w:r>
    </w:p>
    <w:p w14:paraId="022650EE" w14:textId="77777777" w:rsidR="004335D3" w:rsidRDefault="004335D3" w:rsidP="006D2197">
      <w:pPr>
        <w:rPr>
          <w:rFonts w:asciiTheme="minorHAnsi" w:hAnsiTheme="minorHAnsi"/>
        </w:rPr>
      </w:pPr>
    </w:p>
    <w:p w14:paraId="1F778938" w14:textId="1480E196" w:rsidR="00B53D15" w:rsidRDefault="00B53D15" w:rsidP="00B53D15">
      <w:pPr>
        <w:rPr>
          <w:rFonts w:asciiTheme="minorHAnsi" w:hAnsiTheme="minorHAnsi"/>
        </w:rPr>
      </w:pPr>
      <w:r>
        <w:rPr>
          <w:rFonts w:asciiTheme="minorHAnsi" w:hAnsiTheme="minorHAnsi"/>
        </w:rPr>
        <w:t>F</w:t>
      </w:r>
      <w:r w:rsidRPr="00EB3023">
        <w:rPr>
          <w:rFonts w:asciiTheme="minorHAnsi" w:hAnsiTheme="minorHAnsi"/>
        </w:rPr>
        <w:t>lexible plastic films</w:t>
      </w:r>
      <w:r>
        <w:rPr>
          <w:rFonts w:asciiTheme="minorHAnsi" w:hAnsiTheme="minorHAnsi"/>
        </w:rPr>
        <w:t xml:space="preserve">, including </w:t>
      </w:r>
      <w:r w:rsidR="004422D8">
        <w:rPr>
          <w:rFonts w:asciiTheme="minorHAnsi" w:hAnsiTheme="minorHAnsi"/>
        </w:rPr>
        <w:t xml:space="preserve">PET, </w:t>
      </w:r>
      <w:r w:rsidR="004422D8" w:rsidRPr="004422D8">
        <w:rPr>
          <w:rFonts w:asciiTheme="minorHAnsi" w:hAnsiTheme="minorHAnsi"/>
        </w:rPr>
        <w:t>PE</w:t>
      </w:r>
      <w:r w:rsidR="004422D8">
        <w:rPr>
          <w:rFonts w:asciiTheme="minorHAnsi" w:hAnsiTheme="minorHAnsi"/>
        </w:rPr>
        <w:t>,</w:t>
      </w:r>
      <w:r w:rsidR="004422D8" w:rsidRPr="004422D8">
        <w:rPr>
          <w:rFonts w:asciiTheme="minorHAnsi" w:hAnsiTheme="minorHAnsi"/>
        </w:rPr>
        <w:t xml:space="preserve"> and PP</w:t>
      </w:r>
      <w:r w:rsidRPr="00EB3023">
        <w:rPr>
          <w:rFonts w:asciiTheme="minorHAnsi" w:hAnsiTheme="minorHAnsi"/>
        </w:rPr>
        <w:t xml:space="preserve"> have been specifically engineered and tested to maintain sanitary barriers, oxygen transmission rates, moisture control, atmospheric conditions, and structural integrity necessary to comply with federal food safety requirements and maintain product quality throughout the distribution chain.</w:t>
      </w:r>
    </w:p>
    <w:p w14:paraId="05FC27C7" w14:textId="77777777" w:rsidR="00B809ED" w:rsidRPr="00FC4F8E" w:rsidRDefault="00B809ED" w:rsidP="00FC4F8E">
      <w:pPr>
        <w:rPr>
          <w:rFonts w:asciiTheme="minorHAnsi" w:hAnsiTheme="minorHAnsi"/>
        </w:rPr>
      </w:pPr>
    </w:p>
    <w:p w14:paraId="763A833F" w14:textId="11833E1B" w:rsidR="00B53D15" w:rsidRDefault="00FC4F8E" w:rsidP="00FC4F8E">
      <w:pPr>
        <w:rPr>
          <w:rFonts w:asciiTheme="minorHAnsi" w:hAnsiTheme="minorHAnsi"/>
          <w:i/>
          <w:iCs/>
          <w:color w:val="3A3A3A" w:themeColor="background2" w:themeShade="40"/>
        </w:rPr>
      </w:pPr>
      <w:r w:rsidRPr="003D252B">
        <w:rPr>
          <w:rFonts w:asciiTheme="minorHAnsi" w:hAnsiTheme="minorHAnsi"/>
          <w:i/>
          <w:iCs/>
          <w:color w:val="3A3A3A" w:themeColor="background2" w:themeShade="40"/>
          <w:highlight w:val="yellow"/>
        </w:rPr>
        <w:t>Attach supporting documentation, guidance, research, best practices, commercialization experience, or technical evaluations, if applicable.</w:t>
      </w:r>
    </w:p>
    <w:p w14:paraId="3F54DE4C" w14:textId="77777777" w:rsidR="00036D1C" w:rsidRDefault="00036D1C" w:rsidP="00FC4F8E">
      <w:pPr>
        <w:rPr>
          <w:rFonts w:asciiTheme="minorHAnsi" w:hAnsiTheme="minorHAnsi"/>
          <w:i/>
          <w:iCs/>
          <w:color w:val="3A3A3A" w:themeColor="background2" w:themeShade="40"/>
        </w:rPr>
      </w:pPr>
    </w:p>
    <w:p w14:paraId="3ADE8932" w14:textId="77777777" w:rsidR="00036D1C" w:rsidRDefault="00036D1C" w:rsidP="00036D1C">
      <w:pPr>
        <w:rPr>
          <w:rFonts w:asciiTheme="minorHAnsi" w:hAnsiTheme="minorHAnsi"/>
        </w:rPr>
      </w:pPr>
      <w:r w:rsidRPr="00EB3023">
        <w:rPr>
          <w:rFonts w:asciiTheme="minorHAnsi" w:hAnsiTheme="minorHAnsi"/>
        </w:rPr>
        <w:t xml:space="preserve">The development and commercialization of alternative sustainable packaging materials capable of safely packaging fresh-cut produce is widely recognized as a long-term, multi-stage process involving extensive research and development, pilot trials, scale-up, commercialization, and regulatory review. New and innovative packaging materials must reproduce all critical functional attributes of existing packaging systems, including oxygen and moisture barrier performance, mechanical strength, seal integrity, and compatibility with modified atmosphere packaging systems. Current commercially available alternatives </w:t>
      </w:r>
      <w:r w:rsidRPr="00EB3023">
        <w:rPr>
          <w:rFonts w:asciiTheme="minorHAnsi" w:hAnsiTheme="minorHAnsi"/>
        </w:rPr>
        <w:lastRenderedPageBreak/>
        <w:t>do not consistently provide equivalent performance under commercial fresh produce distribution conditions.</w:t>
      </w:r>
    </w:p>
    <w:p w14:paraId="06420E8C" w14:textId="77777777" w:rsidR="00036D1C" w:rsidRPr="00EB3023" w:rsidRDefault="00036D1C" w:rsidP="00036D1C">
      <w:pPr>
        <w:rPr>
          <w:rFonts w:asciiTheme="minorHAnsi" w:hAnsiTheme="minorHAnsi"/>
        </w:rPr>
      </w:pPr>
    </w:p>
    <w:p w14:paraId="2F34B9FF" w14:textId="77777777" w:rsidR="00036D1C" w:rsidRDefault="00036D1C" w:rsidP="00036D1C">
      <w:pPr>
        <w:rPr>
          <w:rFonts w:asciiTheme="minorHAnsi" w:hAnsiTheme="minorHAnsi"/>
        </w:rPr>
      </w:pPr>
      <w:r w:rsidRPr="00EB3023">
        <w:rPr>
          <w:rFonts w:asciiTheme="minorHAnsi" w:hAnsiTheme="minorHAnsi"/>
        </w:rPr>
        <w:t>Even where alternative materials show limited promise at laboratory or pilot scale, commercial implementation remains constrained by manufacturing capacity, raw material supply, equipment compatibility, infrastructure limitations, inconsistent performance, and lack of commercially available materials capable of meeting food safety and operational requirements at the scale necessary for national fresh produce operations. Sustainable packaging transitions also require substantial capital investment associated with material development, shelf-life validation, food safety testing, equipment modification, and quality assurance.</w:t>
      </w:r>
    </w:p>
    <w:p w14:paraId="14D03AC4" w14:textId="77777777" w:rsidR="00036D1C" w:rsidRPr="00EB3023" w:rsidRDefault="00036D1C" w:rsidP="00036D1C">
      <w:pPr>
        <w:rPr>
          <w:rFonts w:asciiTheme="minorHAnsi" w:hAnsiTheme="minorHAnsi"/>
        </w:rPr>
      </w:pPr>
    </w:p>
    <w:p w14:paraId="136B1D7D" w14:textId="77777777" w:rsidR="00036D1C" w:rsidRPr="00EB3023" w:rsidRDefault="00036D1C" w:rsidP="00036D1C">
      <w:pPr>
        <w:rPr>
          <w:rFonts w:asciiTheme="minorHAnsi" w:hAnsiTheme="minorHAnsi"/>
        </w:rPr>
      </w:pPr>
      <w:r w:rsidRPr="00EB3023">
        <w:rPr>
          <w:rFonts w:asciiTheme="minorHAnsi" w:hAnsiTheme="minorHAnsi"/>
        </w:rPr>
        <w:t>Inconsistent barrier properties associated with many alternative packaging materials may accelerate spoilage, increase moisture loss, compromise atmospheric stability, and reduce shelf life for highly perishable produce. Premature adoption of lower-performing materials can therefore increase food waste, product loss, microbial risk, and supply chain instability, undermining both food safety objectives and broader sustainability goals.</w:t>
      </w:r>
    </w:p>
    <w:p w14:paraId="0E4652AE" w14:textId="56FE7F54" w:rsidR="00036D1C" w:rsidRPr="00036D1C" w:rsidRDefault="00036D1C" w:rsidP="00FC4F8E">
      <w:pPr>
        <w:rPr>
          <w:rFonts w:asciiTheme="minorHAnsi" w:hAnsiTheme="minorHAnsi"/>
        </w:rPr>
      </w:pPr>
      <w:r w:rsidRPr="00EB3023">
        <w:rPr>
          <w:rFonts w:asciiTheme="minorHAnsi" w:hAnsiTheme="minorHAnsi"/>
        </w:rPr>
        <w:t>Modified atmosphere packaging is often critical for fresh-cut produce because alternatives that do not provide adequate gas control have resulted in significantly reduced shelf life, increased microbial growth potential, and deterioration of product quality under commercial distribution conditions.</w:t>
      </w:r>
    </w:p>
    <w:p w14:paraId="7E8F8A6B" w14:textId="77777777" w:rsidR="003D252B" w:rsidRPr="00770669" w:rsidRDefault="003D252B" w:rsidP="00FC4F8E">
      <w:pPr>
        <w:rPr>
          <w:rFonts w:asciiTheme="minorHAnsi" w:hAnsiTheme="minorHAnsi"/>
        </w:rPr>
      </w:pPr>
    </w:p>
    <w:p w14:paraId="23604941" w14:textId="77777777" w:rsidR="007414A3" w:rsidRDefault="00092129" w:rsidP="00EA29B9">
      <w:pPr>
        <w:rPr>
          <w:rFonts w:asciiTheme="minorHAnsi" w:hAnsiTheme="minorHAnsi"/>
          <w:b/>
          <w:bCs/>
        </w:rPr>
      </w:pPr>
      <w:r w:rsidRPr="00A85F34">
        <w:rPr>
          <w:rFonts w:asciiTheme="minorHAnsi" w:hAnsiTheme="minorHAnsi"/>
          <w:b/>
          <w:bCs/>
        </w:rPr>
        <w:t>No reasonably feasible recyclable, compostable, or biodegradable alternative currently exists for this packaging or packaging component</w:t>
      </w:r>
      <w:r w:rsidR="007414A3">
        <w:rPr>
          <w:rFonts w:asciiTheme="minorHAnsi" w:hAnsiTheme="minorHAnsi"/>
          <w:b/>
          <w:bCs/>
        </w:rPr>
        <w:t xml:space="preserve">: </w:t>
      </w:r>
    </w:p>
    <w:p w14:paraId="4AABEB0F" w14:textId="4253C95A" w:rsidR="00EA29B9" w:rsidRPr="00EA29B9" w:rsidRDefault="007414A3" w:rsidP="00EA29B9">
      <w:pPr>
        <w:rPr>
          <w:rFonts w:asciiTheme="minorHAnsi" w:hAnsiTheme="minorHAnsi"/>
        </w:rPr>
      </w:pPr>
      <w:r w:rsidRPr="007414A3">
        <w:rPr>
          <w:rFonts w:asciiTheme="minorHAnsi" w:hAnsiTheme="minorHAnsi"/>
        </w:rPr>
        <w:t>N</w:t>
      </w:r>
      <w:r w:rsidR="00EA29B9" w:rsidRPr="00EA29B9">
        <w:rPr>
          <w:rFonts w:asciiTheme="minorHAnsi" w:hAnsiTheme="minorHAnsi"/>
        </w:rPr>
        <w:t>o commercially available alternative packaging currently satisfies all applicable federal food safety, food-contact safety, contamination prevention, oxygen transmission, atmospheric control, moisture management, and structural integrity requirements necessary for fresh-cut produce packaging while also complying with SB 54 recyclability or compostability mandates.</w:t>
      </w:r>
    </w:p>
    <w:p w14:paraId="2AE97516" w14:textId="77777777" w:rsidR="00EA29B9" w:rsidRPr="00EA29B9" w:rsidRDefault="00EA29B9" w:rsidP="00EA29B9"/>
    <w:p w14:paraId="433D57EE" w14:textId="274EC545" w:rsidR="00F55298" w:rsidRDefault="008F3FE4" w:rsidP="00092129">
      <w:pPr>
        <w:rPr>
          <w:rFonts w:asciiTheme="minorHAnsi" w:hAnsiTheme="minorHAnsi"/>
        </w:rPr>
      </w:pPr>
      <w:r>
        <w:rPr>
          <w:rFonts w:asciiTheme="minorHAnsi" w:hAnsiTheme="minorHAnsi"/>
        </w:rPr>
        <w:t>Available r</w:t>
      </w:r>
      <w:r w:rsidRPr="008F3FE4">
        <w:rPr>
          <w:rFonts w:asciiTheme="minorHAnsi" w:hAnsiTheme="minorHAnsi"/>
        </w:rPr>
        <w:t xml:space="preserve">ecyclable, compostable, or biodegradable </w:t>
      </w:r>
      <w:r w:rsidR="00092129" w:rsidRPr="00092129">
        <w:rPr>
          <w:rFonts w:asciiTheme="minorHAnsi" w:hAnsiTheme="minorHAnsi"/>
        </w:rPr>
        <w:t>materials do not provide the same combination of federally compliant food-contact safety, contamination prevention, atmospheric control, and functional performance required for fresh produce packaging.</w:t>
      </w:r>
      <w:r w:rsidR="00C52111">
        <w:rPr>
          <w:rFonts w:asciiTheme="minorHAnsi" w:hAnsiTheme="minorHAnsi"/>
        </w:rPr>
        <w:t xml:space="preserve"> </w:t>
      </w:r>
      <w:r w:rsidR="00092129" w:rsidRPr="00092129">
        <w:rPr>
          <w:rFonts w:asciiTheme="minorHAnsi" w:hAnsiTheme="minorHAnsi"/>
        </w:rPr>
        <w:t xml:space="preserve">Even where alternative materials show limited promise at laboratory or pilot scale, commercial implementation remains constrained by manufacturing capacity, raw material supply, equipment compatibility, infrastructure limitations, inconsistent performance, and lack of commercially available materials capable of meeting food safety and operational requirements at the scale necessary for national fresh produce operations. </w:t>
      </w:r>
    </w:p>
    <w:p w14:paraId="62D7B505" w14:textId="77777777" w:rsidR="00C52111" w:rsidRPr="00770669" w:rsidRDefault="00C52111" w:rsidP="00092129">
      <w:pPr>
        <w:rPr>
          <w:rFonts w:asciiTheme="minorHAnsi" w:hAnsiTheme="minorHAnsi"/>
        </w:rPr>
      </w:pPr>
    </w:p>
    <w:p w14:paraId="3F67CF45" w14:textId="3B6E5E0E" w:rsidR="006D2197" w:rsidRPr="00770669" w:rsidRDefault="006E3E69" w:rsidP="006D2197">
      <w:pPr>
        <w:rPr>
          <w:rFonts w:asciiTheme="minorHAnsi" w:hAnsiTheme="minorHAnsi"/>
        </w:rPr>
      </w:pPr>
      <w:r>
        <w:rPr>
          <w:rFonts w:asciiTheme="minorHAnsi" w:hAnsiTheme="minorHAnsi"/>
        </w:rPr>
        <w:t>Alternative</w:t>
      </w:r>
      <w:r w:rsidR="006D2197" w:rsidRPr="00770669">
        <w:rPr>
          <w:rFonts w:asciiTheme="minorHAnsi" w:hAnsiTheme="minorHAnsi"/>
        </w:rPr>
        <w:t xml:space="preserve"> packaging materials must, at a minimum, reproduce all critical functional attributes of conventional packaging, including oxygen and moisture barrier performance, mechanical strength, seal integrity, and compatibility with modified atmosphere packaging systems. Reviews of biodegradable and bio</w:t>
      </w:r>
      <w:r w:rsidR="006D2197" w:rsidRPr="00770669">
        <w:rPr>
          <w:rFonts w:asciiTheme="minorHAnsi" w:hAnsiTheme="minorHAnsi"/>
        </w:rPr>
        <w:noBreakHyphen/>
        <w:t xml:space="preserve">based packaging repeatedly note that inconsistent barrier properties can accelerate spoilage and undermine food safety </w:t>
      </w:r>
      <w:r w:rsidR="006D2197" w:rsidRPr="00770669">
        <w:rPr>
          <w:rFonts w:asciiTheme="minorHAnsi" w:hAnsiTheme="minorHAnsi"/>
        </w:rPr>
        <w:lastRenderedPageBreak/>
        <w:t>objectives, particularly for highly perishable and fresh</w:t>
      </w:r>
      <w:r w:rsidR="006D2197" w:rsidRPr="00770669">
        <w:rPr>
          <w:rFonts w:asciiTheme="minorHAnsi" w:hAnsiTheme="minorHAnsi"/>
        </w:rPr>
        <w:noBreakHyphen/>
        <w:t>cut product</w:t>
      </w:r>
      <w:r w:rsidR="00C32A76" w:rsidRPr="00770669">
        <w:rPr>
          <w:rFonts w:asciiTheme="minorHAnsi" w:hAnsiTheme="minorHAnsi"/>
        </w:rPr>
        <w:t>s</w:t>
      </w:r>
      <w:r w:rsidR="006D2197" w:rsidRPr="00770669">
        <w:rPr>
          <w:rFonts w:asciiTheme="minorHAnsi" w:hAnsiTheme="minorHAnsi"/>
        </w:rPr>
        <w:t>. These risks are compounded by the lack of supporting processing, recycling, and composting infrastructure capable of handling many multi</w:t>
      </w:r>
      <w:r w:rsidR="006D2197" w:rsidRPr="00770669">
        <w:rPr>
          <w:rFonts w:asciiTheme="minorHAnsi" w:hAnsiTheme="minorHAnsi"/>
        </w:rPr>
        <w:noBreakHyphen/>
        <w:t>layer or novel sustainable materials at scale, limiting their practical end</w:t>
      </w:r>
      <w:r w:rsidR="006D2197" w:rsidRPr="00770669">
        <w:rPr>
          <w:rFonts w:asciiTheme="minorHAnsi" w:hAnsiTheme="minorHAnsi"/>
        </w:rPr>
        <w:noBreakHyphen/>
        <w:t>of</w:t>
      </w:r>
      <w:r w:rsidR="006D2197" w:rsidRPr="00770669">
        <w:rPr>
          <w:rFonts w:asciiTheme="minorHAnsi" w:hAnsiTheme="minorHAnsi"/>
        </w:rPr>
        <w:noBreakHyphen/>
        <w:t xml:space="preserve">life feasibility despite theoretical environmental benefits. </w:t>
      </w:r>
    </w:p>
    <w:p w14:paraId="0C8755AC" w14:textId="77777777" w:rsidR="006D2197" w:rsidRPr="00770669" w:rsidRDefault="006D2197" w:rsidP="006D2197">
      <w:pPr>
        <w:rPr>
          <w:rFonts w:asciiTheme="minorHAnsi" w:hAnsiTheme="minorHAnsi"/>
        </w:rPr>
      </w:pPr>
    </w:p>
    <w:p w14:paraId="5CB72D72" w14:textId="36281C4E" w:rsidR="00770669" w:rsidRDefault="006D2197" w:rsidP="006D2197">
      <w:pPr>
        <w:rPr>
          <w:rFonts w:asciiTheme="minorHAnsi" w:hAnsiTheme="minorHAnsi"/>
        </w:rPr>
      </w:pPr>
      <w:r w:rsidRPr="00770669">
        <w:rPr>
          <w:rFonts w:asciiTheme="minorHAnsi" w:hAnsiTheme="minorHAnsi"/>
        </w:rPr>
        <w:t>Taken together, the current body of evidence supports the conclusion that no alternative packaging material is presently commercially available at scale that meets federal food safety requirements while also delivering the full performance characteristics required for fresh</w:t>
      </w:r>
      <w:r w:rsidRPr="00770669">
        <w:rPr>
          <w:rFonts w:asciiTheme="minorHAnsi" w:hAnsiTheme="minorHAnsi"/>
        </w:rPr>
        <w:noBreakHyphen/>
        <w:t>cut produce. As a result, premature substitution of existing packaging formats would pose unacceptable risks to food safety, product quality, and supply chain reliabilit</w:t>
      </w:r>
      <w:r w:rsidR="002430F0" w:rsidRPr="00770669">
        <w:rPr>
          <w:rFonts w:asciiTheme="minorHAnsi" w:hAnsiTheme="minorHAnsi"/>
        </w:rPr>
        <w:t>y</w:t>
      </w:r>
      <w:r w:rsidRPr="00770669">
        <w:rPr>
          <w:rFonts w:asciiTheme="minorHAnsi" w:hAnsiTheme="minorHAnsi"/>
        </w:rPr>
        <w:t xml:space="preserve">. Continued research, infrastructure development, and iterative validation are necessary before functional equivalency can realistically be achieved. </w:t>
      </w:r>
    </w:p>
    <w:p w14:paraId="54DD4908" w14:textId="77777777" w:rsidR="004335D3" w:rsidRPr="00770669" w:rsidRDefault="004335D3" w:rsidP="006D2197">
      <w:pPr>
        <w:rPr>
          <w:rFonts w:asciiTheme="minorHAnsi" w:hAnsiTheme="minorHAnsi"/>
        </w:rPr>
      </w:pPr>
    </w:p>
    <w:p w14:paraId="03788066" w14:textId="63C3C4F7" w:rsidR="00770669" w:rsidRPr="00770669" w:rsidRDefault="00770669" w:rsidP="00770669">
      <w:pPr>
        <w:pStyle w:val="Heading2"/>
        <w:spacing w:before="0"/>
      </w:pPr>
      <w:r w:rsidRPr="00770669">
        <w:t>MAP</w:t>
      </w:r>
    </w:p>
    <w:p w14:paraId="72729E84" w14:textId="77777777" w:rsidR="00770669" w:rsidRPr="00770669" w:rsidRDefault="00770669" w:rsidP="00770669">
      <w:pPr>
        <w:spacing w:after="100" w:afterAutospacing="1"/>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t>Commodities differ in respiration rate, moisture release, and tolerance to low oxygen (O</w:t>
      </w:r>
      <w:r w:rsidRPr="00770669">
        <w:rPr>
          <w:rFonts w:asciiTheme="minorHAnsi" w:eastAsia="Times New Roman" w:hAnsiTheme="minorHAnsi" w:cs="Times New Roman"/>
          <w:kern w:val="0"/>
          <w:vertAlign w:val="subscript"/>
          <w14:ligatures w14:val="none"/>
        </w:rPr>
        <w:t>2</w:t>
      </w:r>
      <w:r w:rsidRPr="00770669">
        <w:rPr>
          <w:rFonts w:asciiTheme="minorHAnsi" w:eastAsia="Times New Roman" w:hAnsiTheme="minorHAnsi" w:cs="Times New Roman"/>
          <w:kern w:val="0"/>
          <w14:ligatures w14:val="none"/>
        </w:rPr>
        <w:t>) and elevated carbon dioxide (CO</w:t>
      </w:r>
      <w:r w:rsidRPr="00770669">
        <w:rPr>
          <w:rFonts w:asciiTheme="minorHAnsi" w:eastAsia="Times New Roman" w:hAnsiTheme="minorHAnsi" w:cs="Times New Roman"/>
          <w:kern w:val="0"/>
          <w:vertAlign w:val="subscript"/>
          <w14:ligatures w14:val="none"/>
        </w:rPr>
        <w:t>2</w:t>
      </w:r>
      <w:r w:rsidRPr="00770669">
        <w:rPr>
          <w:rFonts w:asciiTheme="minorHAnsi" w:eastAsia="Times New Roman" w:hAnsiTheme="minorHAnsi" w:cs="Times New Roman"/>
          <w:kern w:val="0"/>
          <w14:ligatures w14:val="none"/>
        </w:rPr>
        <w:t xml:space="preserve">), therefore crop physiology must guide film selection, perforation strategy, and material selection. Flexible films, rigid trays with lidding, and microperforated structures do not behave the same way in terms of gas exchange, and poorly matched formats can lead to accelerated deterioration or failure to achieve the intended shelf-life benefits. </w:t>
      </w:r>
    </w:p>
    <w:p w14:paraId="487B7B16" w14:textId="77777777" w:rsidR="004335D3" w:rsidRDefault="00770669" w:rsidP="00770669">
      <w:pPr>
        <w:spacing w:before="100" w:beforeAutospacing="1" w:after="100" w:afterAutospacing="1"/>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t>Modified atmosphere packaging (MAP) is widely used for fresh and fresh cut produce to slow respiration, suppress microbial growth, and extend shelf life. Fresh produce is alive and is harvested at peak quality, and MAP is implemented to maintain existing quality as long as possible. Seal integrity is therefore essential, with the loss of the target atmosphere significantly reducing MAP performance. Effective MAP systems precisely control the exchange of oxygen (O₂), carbon dioxide (CO₂), and moisture transmission rates matched to the physiology of specific commodities</w:t>
      </w:r>
    </w:p>
    <w:p w14:paraId="2BF09FED" w14:textId="6E763927" w:rsidR="004335D3" w:rsidRDefault="00770669" w:rsidP="00770669">
      <w:pPr>
        <w:spacing w:before="100" w:beforeAutospacing="1" w:after="100" w:afterAutospacing="1"/>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t>Materials such as PE and PP are highly effective at providing permeability and gas exchange, necessary to match the respiration characteristics of individual commodities. PE is particularly effective in MAP applications due to relatively high O</w:t>
      </w:r>
      <w:r w:rsidRPr="00770669">
        <w:rPr>
          <w:rFonts w:asciiTheme="minorHAnsi" w:eastAsia="Times New Roman" w:hAnsiTheme="minorHAnsi" w:cs="Times New Roman"/>
          <w:kern w:val="0"/>
          <w:vertAlign w:val="subscript"/>
          <w14:ligatures w14:val="none"/>
        </w:rPr>
        <w:t>2</w:t>
      </w:r>
      <w:r w:rsidRPr="00770669">
        <w:rPr>
          <w:rFonts w:asciiTheme="minorHAnsi" w:eastAsia="Times New Roman" w:hAnsiTheme="minorHAnsi" w:cs="Times New Roman"/>
          <w:kern w:val="0"/>
          <w14:ligatures w14:val="none"/>
        </w:rPr>
        <w:t xml:space="preserve"> transmission rates (OTR). A permeable structure allows for a balanced exchange of gases, to prevent anaerobic conditions that could lead to spoilage or off-flavors. </w:t>
      </w:r>
    </w:p>
    <w:p w14:paraId="30132912" w14:textId="318A9130" w:rsidR="00770669" w:rsidRPr="00770669" w:rsidRDefault="00770669" w:rsidP="00770669">
      <w:pPr>
        <w:spacing w:before="100" w:beforeAutospacing="1" w:after="100" w:afterAutospacing="1"/>
        <w:rPr>
          <w:rFonts w:asciiTheme="minorHAnsi" w:eastAsia="Times New Roman" w:hAnsiTheme="minorHAnsi" w:cs="Times New Roman"/>
          <w:kern w:val="0"/>
          <w14:ligatures w14:val="none"/>
        </w:rPr>
      </w:pPr>
      <w:r w:rsidRPr="00770669">
        <w:rPr>
          <w:rFonts w:asciiTheme="minorHAnsi" w:eastAsia="Times New Roman" w:hAnsiTheme="minorHAnsi" w:cs="Times New Roman"/>
          <w:kern w:val="0"/>
          <w14:ligatures w14:val="none"/>
        </w:rPr>
        <w:t xml:space="preserve">As a film, PET provides controlled gas exchange, engineered through microperforation, where permeability can be tailored to the specific respiration rates of fresh produce. Fiber materials are too porous for effective applications of MAP, however adding a multi-layered polymer or coatings can help achieve sufficient gas barrier characteristics to achieve the same functionality as PE or PET. </w:t>
      </w:r>
    </w:p>
    <w:p w14:paraId="0A21FC0A" w14:textId="4CFBE1B6" w:rsidR="00770669" w:rsidRPr="00B809ED" w:rsidRDefault="00770669" w:rsidP="00B809ED">
      <w:pPr>
        <w:rPr>
          <w:rFonts w:asciiTheme="minorHAnsi" w:hAnsiTheme="minorHAnsi"/>
          <w:i/>
          <w:iCs/>
          <w:color w:val="3A3A3A" w:themeColor="background2" w:themeShade="40"/>
        </w:rPr>
      </w:pPr>
      <w:r w:rsidRPr="00B809ED">
        <w:rPr>
          <w:rFonts w:asciiTheme="minorHAnsi" w:eastAsia="Times New Roman" w:hAnsiTheme="minorHAnsi" w:cs="Times New Roman"/>
          <w:i/>
          <w:iCs/>
          <w:color w:val="3A3A3A" w:themeColor="background2" w:themeShade="40"/>
          <w:kern w:val="0"/>
          <w:highlight w:val="yellow"/>
          <w14:ligatures w14:val="none"/>
        </w:rPr>
        <w:t xml:space="preserve">Add other packaging characteristics or </w:t>
      </w:r>
      <w:r w:rsidR="00B809ED" w:rsidRPr="00B809ED">
        <w:rPr>
          <w:rFonts w:asciiTheme="minorHAnsi" w:hAnsiTheme="minorHAnsi"/>
          <w:i/>
          <w:iCs/>
          <w:color w:val="3A3A3A" w:themeColor="background2" w:themeShade="40"/>
          <w:highlight w:val="yellow"/>
        </w:rPr>
        <w:t>cite or use content from the Fresh Produce Packaging Best Practices or specific statues/regulations/guidelines.</w:t>
      </w:r>
    </w:p>
    <w:p w14:paraId="43B93176" w14:textId="77777777" w:rsidR="005839EA" w:rsidRDefault="005839EA" w:rsidP="006D2197">
      <w:pPr>
        <w:rPr>
          <w:rFonts w:asciiTheme="minorHAnsi" w:hAnsiTheme="minorHAnsi"/>
        </w:rPr>
      </w:pPr>
    </w:p>
    <w:p w14:paraId="19AF5EFF" w14:textId="37890275" w:rsidR="006D2197" w:rsidRPr="00770669" w:rsidRDefault="006D2197" w:rsidP="006D2197">
      <w:pPr>
        <w:rPr>
          <w:rFonts w:asciiTheme="minorHAnsi" w:hAnsiTheme="minorHAnsi"/>
          <w:b/>
          <w:bCs/>
        </w:rPr>
      </w:pPr>
      <w:r w:rsidRPr="00770669">
        <w:rPr>
          <w:rFonts w:asciiTheme="minorHAnsi" w:hAnsiTheme="minorHAnsi"/>
          <w:b/>
          <w:bCs/>
        </w:rPr>
        <w:t>Sources that support a lack of alternatives:</w:t>
      </w:r>
    </w:p>
    <w:p w14:paraId="5459AC8E" w14:textId="24ED26E6" w:rsidR="006D2197" w:rsidRPr="00770669" w:rsidRDefault="006D2197" w:rsidP="006D2197">
      <w:pPr>
        <w:pStyle w:val="ListParagraph"/>
        <w:numPr>
          <w:ilvl w:val="0"/>
          <w:numId w:val="3"/>
        </w:numPr>
        <w:rPr>
          <w:rFonts w:asciiTheme="minorHAnsi" w:hAnsiTheme="minorHAnsi"/>
        </w:rPr>
      </w:pPr>
      <w:hyperlink r:id="rId8" w:history="1">
        <w:r w:rsidRPr="00770669">
          <w:rPr>
            <w:rStyle w:val="Hyperlink"/>
            <w:rFonts w:asciiTheme="minorHAnsi" w:hAnsiTheme="minorHAnsi"/>
          </w:rPr>
          <w:t>Sustainable and Bio-Based Food Packaging: A Review on Past and Current Design Innovations</w:t>
        </w:r>
      </w:hyperlink>
    </w:p>
    <w:p w14:paraId="4A34AB9D" w14:textId="2DB74DF6" w:rsidR="006D2197" w:rsidRPr="00770669" w:rsidRDefault="006D2197" w:rsidP="006D2197">
      <w:pPr>
        <w:pStyle w:val="ListParagraph"/>
        <w:numPr>
          <w:ilvl w:val="0"/>
          <w:numId w:val="3"/>
        </w:numPr>
        <w:rPr>
          <w:rFonts w:asciiTheme="minorHAnsi" w:hAnsiTheme="minorHAnsi"/>
        </w:rPr>
      </w:pPr>
      <w:hyperlink r:id="rId9" w:history="1">
        <w:r w:rsidRPr="00770669">
          <w:rPr>
            <w:rStyle w:val="Hyperlink"/>
            <w:rFonts w:asciiTheme="minorHAnsi" w:hAnsiTheme="minorHAnsi"/>
          </w:rPr>
          <w:t>Overview of current challenges in new food product development</w:t>
        </w:r>
      </w:hyperlink>
    </w:p>
    <w:p w14:paraId="18F0BE08" w14:textId="2A380BA2" w:rsidR="006D2197" w:rsidRPr="00770669" w:rsidRDefault="006D2197" w:rsidP="006D2197">
      <w:pPr>
        <w:pStyle w:val="ListParagraph"/>
        <w:numPr>
          <w:ilvl w:val="0"/>
          <w:numId w:val="3"/>
        </w:numPr>
        <w:rPr>
          <w:rFonts w:asciiTheme="minorHAnsi" w:hAnsiTheme="minorHAnsi"/>
        </w:rPr>
      </w:pPr>
      <w:hyperlink r:id="rId10" w:history="1">
        <w:r w:rsidRPr="00770669">
          <w:rPr>
            <w:rStyle w:val="Hyperlink"/>
            <w:rFonts w:asciiTheme="minorHAnsi" w:hAnsiTheme="minorHAnsi"/>
          </w:rPr>
          <w:t>The Barrier Properties of Sustainable Multiphase and Multicomponent Packaging Materials: A review</w:t>
        </w:r>
      </w:hyperlink>
    </w:p>
    <w:p w14:paraId="147A278D" w14:textId="5C9E1CD6" w:rsidR="006D2197" w:rsidRPr="00770669" w:rsidRDefault="006D2197" w:rsidP="006D2197">
      <w:pPr>
        <w:pStyle w:val="ListParagraph"/>
        <w:numPr>
          <w:ilvl w:val="0"/>
          <w:numId w:val="3"/>
        </w:numPr>
        <w:rPr>
          <w:rFonts w:asciiTheme="minorHAnsi" w:hAnsiTheme="minorHAnsi"/>
        </w:rPr>
      </w:pPr>
      <w:hyperlink r:id="rId11" w:history="1">
        <w:r w:rsidRPr="00770669">
          <w:rPr>
            <w:rStyle w:val="Hyperlink"/>
            <w:rFonts w:asciiTheme="minorHAnsi" w:hAnsiTheme="minorHAnsi"/>
          </w:rPr>
          <w:t>Applications of biodegradable materials in food packaging: A review</w:t>
        </w:r>
      </w:hyperlink>
    </w:p>
    <w:p w14:paraId="57470B94" w14:textId="52B11FB4" w:rsidR="006D2197" w:rsidRPr="00770669" w:rsidRDefault="006D2197" w:rsidP="006D2197">
      <w:pPr>
        <w:pStyle w:val="ListParagraph"/>
        <w:numPr>
          <w:ilvl w:val="0"/>
          <w:numId w:val="3"/>
        </w:numPr>
        <w:rPr>
          <w:rFonts w:asciiTheme="minorHAnsi" w:hAnsiTheme="minorHAnsi"/>
        </w:rPr>
      </w:pPr>
      <w:hyperlink r:id="rId12" w:history="1">
        <w:r w:rsidRPr="00770669">
          <w:rPr>
            <w:rStyle w:val="Hyperlink"/>
            <w:rFonts w:asciiTheme="minorHAnsi" w:hAnsiTheme="minorHAnsi"/>
          </w:rPr>
          <w:t>Packaging challenges in the food sector</w:t>
        </w:r>
      </w:hyperlink>
    </w:p>
    <w:p w14:paraId="5A04AC03" w14:textId="465426D9" w:rsidR="006D2197" w:rsidRPr="00770669" w:rsidRDefault="006D2197" w:rsidP="006D2197">
      <w:pPr>
        <w:pStyle w:val="ListParagraph"/>
        <w:numPr>
          <w:ilvl w:val="0"/>
          <w:numId w:val="3"/>
        </w:numPr>
        <w:rPr>
          <w:rFonts w:asciiTheme="minorHAnsi" w:hAnsiTheme="minorHAnsi"/>
        </w:rPr>
      </w:pPr>
      <w:hyperlink r:id="rId13" w:history="1">
        <w:r w:rsidRPr="00770669">
          <w:rPr>
            <w:rStyle w:val="Hyperlink"/>
            <w:rFonts w:asciiTheme="minorHAnsi" w:hAnsiTheme="minorHAnsi"/>
          </w:rPr>
          <w:t>The push for sustainability packaging is real—and complicated</w:t>
        </w:r>
      </w:hyperlink>
    </w:p>
    <w:p w14:paraId="0047D7C5" w14:textId="77777777" w:rsidR="006D2197" w:rsidRPr="00770669" w:rsidRDefault="006D2197" w:rsidP="002430F0">
      <w:pPr>
        <w:pStyle w:val="ListParagraph"/>
        <w:numPr>
          <w:ilvl w:val="0"/>
          <w:numId w:val="3"/>
        </w:numPr>
        <w:rPr>
          <w:rFonts w:asciiTheme="minorHAnsi" w:hAnsiTheme="minorHAnsi"/>
        </w:rPr>
      </w:pPr>
      <w:hyperlink r:id="rId14" w:history="1">
        <w:r w:rsidRPr="00770669">
          <w:rPr>
            <w:rStyle w:val="Hyperlink"/>
            <w:rFonts w:asciiTheme="minorHAnsi" w:hAnsiTheme="minorHAnsi"/>
          </w:rPr>
          <w:t>(14) How Long Does It Take to Implement Sustainable Packaging? | LinkedIn</w:t>
        </w:r>
      </w:hyperlink>
    </w:p>
    <w:p w14:paraId="63FD73DB" w14:textId="20D6A438" w:rsidR="00A45BC7" w:rsidRPr="00770669" w:rsidRDefault="00A45BC7" w:rsidP="00A45BC7">
      <w:pPr>
        <w:pStyle w:val="FootnoteText"/>
        <w:numPr>
          <w:ilvl w:val="0"/>
          <w:numId w:val="3"/>
        </w:numPr>
        <w:rPr>
          <w:rFonts w:asciiTheme="minorHAnsi" w:hAnsiTheme="minorHAnsi"/>
          <w:sz w:val="24"/>
          <w:szCs w:val="24"/>
        </w:rPr>
      </w:pPr>
      <w:hyperlink r:id="rId15" w:history="1">
        <w:r w:rsidRPr="00770669">
          <w:rPr>
            <w:rStyle w:val="Hyperlink"/>
            <w:rFonts w:asciiTheme="minorHAnsi" w:hAnsiTheme="minorHAnsi"/>
            <w:sz w:val="24"/>
            <w:szCs w:val="24"/>
          </w:rPr>
          <w:t>Cheng, Juan, et al. “Applications of Biodegradable Materials in Food Packaging: A Review.” Alexandria Engineering Journal, vol. 91, 2024, pp. 70–83.</w:t>
        </w:r>
      </w:hyperlink>
    </w:p>
    <w:p w14:paraId="6CBA6EBE" w14:textId="77777777" w:rsidR="00973896" w:rsidRPr="00770669" w:rsidRDefault="00973896">
      <w:pPr>
        <w:rPr>
          <w:rFonts w:asciiTheme="minorHAnsi" w:hAnsiTheme="minorHAnsi"/>
        </w:rPr>
      </w:pPr>
    </w:p>
    <w:p w14:paraId="26F29785" w14:textId="77777777" w:rsidR="002430F0" w:rsidRPr="00770669" w:rsidRDefault="002430F0" w:rsidP="002430F0">
      <w:pPr>
        <w:pStyle w:val="Heading2"/>
        <w:rPr>
          <w:rFonts w:asciiTheme="minorHAnsi" w:hAnsiTheme="minorHAnsi"/>
          <w:sz w:val="24"/>
          <w:szCs w:val="24"/>
        </w:rPr>
      </w:pPr>
      <w:r w:rsidRPr="00770669">
        <w:rPr>
          <w:rFonts w:asciiTheme="minorHAnsi" w:hAnsiTheme="minorHAnsi"/>
          <w:b/>
          <w:bCs/>
          <w:sz w:val="24"/>
          <w:szCs w:val="24"/>
        </w:rPr>
        <w:t>Highly Perishable</w:t>
      </w:r>
      <w:r w:rsidRPr="00770669">
        <w:rPr>
          <w:rFonts w:asciiTheme="minorHAnsi" w:hAnsiTheme="minorHAnsi"/>
          <w:sz w:val="24"/>
          <w:szCs w:val="24"/>
        </w:rPr>
        <w:t xml:space="preserve"> (e.g., Fresh-Cut Produce)</w:t>
      </w:r>
    </w:p>
    <w:p w14:paraId="43AB8E67"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Prevent microbial contamination: </w:t>
      </w:r>
      <w:r w:rsidRPr="00770669">
        <w:rPr>
          <w:rFonts w:asciiTheme="minorHAnsi" w:hAnsiTheme="minorHAnsi"/>
        </w:rPr>
        <w:t>Packaging is essential for food safety, as fresh-cut products have exposed tissues that are highly vulnerable to pathogen growth. Packaging minimizes contamination post-processing (Human Foods Program, 2018).</w:t>
      </w:r>
    </w:p>
    <w:p w14:paraId="2782CB07" w14:textId="77777777" w:rsidR="002430F0" w:rsidRPr="00770669" w:rsidRDefault="002430F0" w:rsidP="002430F0">
      <w:pPr>
        <w:rPr>
          <w:rFonts w:asciiTheme="minorHAnsi" w:hAnsiTheme="minorHAnsi"/>
          <w:b/>
          <w:bCs/>
        </w:rPr>
      </w:pPr>
    </w:p>
    <w:p w14:paraId="5FB39B91"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Maintain product safety and quality: </w:t>
      </w:r>
      <w:r w:rsidRPr="00770669">
        <w:rPr>
          <w:rFonts w:asciiTheme="minorHAnsi" w:hAnsiTheme="minorHAnsi"/>
        </w:rPr>
        <w:t>Fresh-cut items deteriorate rapidly due to increased respiration and enzymatic activity (Food Fundamentals and Chemistry, 2025). Packaging helps maintain appropriate moisture and reduces oxidation. It also reduces microbial growth thereby maximizing quality throughout its shelf life (Brecht, 2019).</w:t>
      </w:r>
    </w:p>
    <w:p w14:paraId="0863E338" w14:textId="77777777" w:rsidR="002430F0" w:rsidRPr="00770669" w:rsidRDefault="002430F0" w:rsidP="002430F0">
      <w:pPr>
        <w:rPr>
          <w:rFonts w:asciiTheme="minorHAnsi" w:hAnsiTheme="minorHAnsi"/>
          <w:b/>
          <w:bCs/>
        </w:rPr>
      </w:pPr>
    </w:p>
    <w:p w14:paraId="7B109124"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Prevent physical damage (e.g., crushing): </w:t>
      </w:r>
      <w:r w:rsidRPr="00770669">
        <w:rPr>
          <w:rFonts w:asciiTheme="minorHAnsi" w:hAnsiTheme="minorHAnsi"/>
        </w:rPr>
        <w:t>Packaging protects product integrity and prevents compaction, which can lead to fluid release and accelerated spoilage (Brandenburg, 2022).</w:t>
      </w:r>
    </w:p>
    <w:p w14:paraId="459CFBF4" w14:textId="77777777" w:rsidR="002430F0" w:rsidRPr="00770669" w:rsidRDefault="002430F0" w:rsidP="002430F0">
      <w:pPr>
        <w:rPr>
          <w:rFonts w:asciiTheme="minorHAnsi" w:hAnsiTheme="minorHAnsi"/>
          <w:b/>
          <w:bCs/>
        </w:rPr>
      </w:pPr>
    </w:p>
    <w:p w14:paraId="327A8C71"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Maintain respiration / modified atmosphere (if applicable):</w:t>
      </w:r>
      <w:r w:rsidRPr="00770669">
        <w:rPr>
          <w:rFonts w:asciiTheme="minorHAnsi" w:hAnsiTheme="minorHAnsi"/>
        </w:rPr>
        <w:t xml:space="preserve"> MAP is often critical for fresh-cut produce to slow respiration and microbial growth (Brandenburg, 2022). Alternatives that do not provide adequate gas control have resulted in significantly reduced shelf life (Giannakourou &amp; Tsironi, 2021).</w:t>
      </w:r>
    </w:p>
    <w:p w14:paraId="2E88A604" w14:textId="77777777" w:rsidR="002430F0" w:rsidRPr="00770669" w:rsidRDefault="002430F0" w:rsidP="002430F0">
      <w:pPr>
        <w:pStyle w:val="Heading2"/>
        <w:rPr>
          <w:rFonts w:asciiTheme="minorHAnsi" w:hAnsiTheme="minorHAnsi"/>
          <w:sz w:val="24"/>
          <w:szCs w:val="24"/>
        </w:rPr>
      </w:pPr>
      <w:r w:rsidRPr="00770669">
        <w:rPr>
          <w:rFonts w:asciiTheme="minorHAnsi" w:hAnsiTheme="minorHAnsi"/>
          <w:b/>
          <w:bCs/>
          <w:sz w:val="24"/>
          <w:szCs w:val="24"/>
        </w:rPr>
        <w:t>Highly Perishable</w:t>
      </w:r>
      <w:r w:rsidRPr="00770669">
        <w:rPr>
          <w:rFonts w:asciiTheme="minorHAnsi" w:hAnsiTheme="minorHAnsi"/>
          <w:sz w:val="24"/>
          <w:szCs w:val="24"/>
        </w:rPr>
        <w:t xml:space="preserve"> (e.g., berries)</w:t>
      </w:r>
    </w:p>
    <w:p w14:paraId="4B55A6EB"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Prevent microbial contamination: </w:t>
      </w:r>
      <w:r w:rsidRPr="00770669">
        <w:rPr>
          <w:rFonts w:asciiTheme="minorHAnsi" w:hAnsiTheme="minorHAnsi"/>
        </w:rPr>
        <w:t>Packaging is essential to minimize handling and exposure, as these products are highly susceptible to contamination and microbial growth (Human Foods Program, 2018).</w:t>
      </w:r>
    </w:p>
    <w:p w14:paraId="2FF15971" w14:textId="77777777" w:rsidR="002430F0" w:rsidRPr="00770669" w:rsidRDefault="002430F0" w:rsidP="002430F0">
      <w:pPr>
        <w:rPr>
          <w:rFonts w:asciiTheme="minorHAnsi" w:hAnsiTheme="minorHAnsi"/>
          <w:b/>
          <w:bCs/>
        </w:rPr>
      </w:pPr>
    </w:p>
    <w:p w14:paraId="5901163F" w14:textId="77777777" w:rsidR="002430F0" w:rsidRPr="00770669" w:rsidRDefault="002430F0" w:rsidP="002430F0">
      <w:pPr>
        <w:rPr>
          <w:rFonts w:asciiTheme="minorHAnsi" w:hAnsiTheme="minorHAnsi"/>
        </w:rPr>
      </w:pPr>
      <w:r w:rsidRPr="00770669">
        <w:rPr>
          <w:rFonts w:asciiTheme="minorHAnsi" w:hAnsiTheme="minorHAnsi"/>
        </w:rPr>
        <w:t xml:space="preserve">At present, there are limited sustainable packaging alternatives that consistently provide the barrier performance, seal integrity, and durability required to protect berries under commercial packaging, transport, and retail conditions. Materials that fail to maintain </w:t>
      </w:r>
      <w:r w:rsidRPr="00770669">
        <w:rPr>
          <w:rFonts w:asciiTheme="minorHAnsi" w:hAnsiTheme="minorHAnsi"/>
        </w:rPr>
        <w:lastRenderedPageBreak/>
        <w:t>these functions increase the likelihood of contamination and food safety risk, reinforcing the continued need for conventional packaging solutions.</w:t>
      </w:r>
    </w:p>
    <w:p w14:paraId="19BF52B2" w14:textId="77777777" w:rsidR="002430F0" w:rsidRPr="00770669" w:rsidRDefault="002430F0" w:rsidP="002430F0">
      <w:pPr>
        <w:rPr>
          <w:rFonts w:asciiTheme="minorHAnsi" w:hAnsiTheme="minorHAnsi"/>
          <w:b/>
          <w:bCs/>
        </w:rPr>
      </w:pPr>
    </w:p>
    <w:p w14:paraId="5BD4280A"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Maintain product safety and quality: </w:t>
      </w:r>
      <w:r w:rsidRPr="00770669">
        <w:rPr>
          <w:rFonts w:asciiTheme="minorHAnsi" w:hAnsiTheme="minorHAnsi"/>
        </w:rPr>
        <w:t>Berries have high respiration rates and are extremely sensitive to moisture loss and decay. Packaging helps maintain humidity and slows deterioration (Kumar, et al., 2018).</w:t>
      </w:r>
    </w:p>
    <w:p w14:paraId="7510FC5E" w14:textId="77777777" w:rsidR="002430F0" w:rsidRPr="00770669" w:rsidRDefault="002430F0" w:rsidP="002430F0">
      <w:pPr>
        <w:rPr>
          <w:rFonts w:asciiTheme="minorHAnsi" w:hAnsiTheme="minorHAnsi"/>
          <w:b/>
          <w:bCs/>
        </w:rPr>
      </w:pPr>
    </w:p>
    <w:p w14:paraId="27AEA234" w14:textId="77777777" w:rsidR="002430F0" w:rsidRPr="00770669" w:rsidRDefault="002430F0" w:rsidP="002430F0">
      <w:pPr>
        <w:rPr>
          <w:rFonts w:asciiTheme="minorHAnsi" w:hAnsiTheme="minorHAnsi"/>
        </w:rPr>
      </w:pPr>
      <w:r w:rsidRPr="00770669">
        <w:rPr>
          <w:rFonts w:asciiTheme="minorHAnsi" w:hAnsiTheme="minorHAnsi"/>
        </w:rPr>
        <w:t>While sustainable materials continue to be evaluated, many have demonstrated inconsistent moisture and gas barrier properties, leading to accelerated decay and unacceptable shelf-life reduction (Trinh, et al., 2023). For this category, premature adoption of lower</w:t>
      </w:r>
      <w:r w:rsidRPr="00770669">
        <w:rPr>
          <w:rFonts w:ascii="Cambria Math" w:hAnsi="Cambria Math" w:cs="Cambria Math"/>
        </w:rPr>
        <w:t>‑</w:t>
      </w:r>
      <w:r w:rsidRPr="00770669">
        <w:rPr>
          <w:rFonts w:asciiTheme="minorHAnsi" w:hAnsiTheme="minorHAnsi"/>
        </w:rPr>
        <w:t>performing materials can increase food waste and product loss, which undermines overall sustainability goals.</w:t>
      </w:r>
    </w:p>
    <w:p w14:paraId="719168B3" w14:textId="77777777" w:rsidR="002430F0" w:rsidRPr="00770669" w:rsidRDefault="002430F0" w:rsidP="002430F0">
      <w:pPr>
        <w:rPr>
          <w:rFonts w:asciiTheme="minorHAnsi" w:hAnsiTheme="minorHAnsi"/>
          <w:b/>
          <w:bCs/>
        </w:rPr>
      </w:pPr>
    </w:p>
    <w:p w14:paraId="726A83A0" w14:textId="2F8A2A49"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Prevent physical damage (e.g., crushing</w:t>
      </w:r>
      <w:r w:rsidR="000C39CD" w:rsidRPr="00770669">
        <w:rPr>
          <w:rFonts w:asciiTheme="minorHAnsi" w:hAnsiTheme="minorHAnsi"/>
          <w:b/>
          <w:bCs/>
        </w:rPr>
        <w:t>, bruising</w:t>
      </w:r>
      <w:r w:rsidRPr="00770669">
        <w:rPr>
          <w:rFonts w:asciiTheme="minorHAnsi" w:hAnsiTheme="minorHAnsi"/>
          <w:b/>
          <w:bCs/>
        </w:rPr>
        <w:t xml:space="preserve">): </w:t>
      </w:r>
      <w:r w:rsidRPr="00770669">
        <w:rPr>
          <w:rFonts w:asciiTheme="minorHAnsi" w:hAnsiTheme="minorHAnsi"/>
        </w:rPr>
        <w:t>Packaging is critical to prevent crushing and leakage, which can accelerate spoilage and create conditions for microbial growth (Sandhya, 2010).</w:t>
      </w:r>
    </w:p>
    <w:p w14:paraId="7B4880D7" w14:textId="77777777" w:rsidR="002430F0" w:rsidRPr="00770669" w:rsidRDefault="002430F0" w:rsidP="002430F0">
      <w:pPr>
        <w:rPr>
          <w:rFonts w:asciiTheme="minorHAnsi" w:hAnsiTheme="minorHAnsi"/>
          <w:b/>
          <w:bCs/>
        </w:rPr>
      </w:pPr>
    </w:p>
    <w:p w14:paraId="2783B1B7" w14:textId="77777777" w:rsidR="002430F0" w:rsidRPr="00770669" w:rsidRDefault="002430F0" w:rsidP="002430F0">
      <w:pPr>
        <w:rPr>
          <w:rFonts w:asciiTheme="minorHAnsi" w:hAnsiTheme="minorHAnsi"/>
        </w:rPr>
      </w:pPr>
      <w:r w:rsidRPr="00770669">
        <w:rPr>
          <w:rFonts w:asciiTheme="minorHAnsi" w:hAnsiTheme="minorHAnsi"/>
        </w:rPr>
        <w:t>Many sustainable alternatives currently lack the structural strength or consistency required to protect barriers at commercial volumes, increasing both food safety risk and waste.</w:t>
      </w:r>
    </w:p>
    <w:p w14:paraId="02458BD5" w14:textId="77777777" w:rsidR="002430F0" w:rsidRPr="00770669" w:rsidRDefault="002430F0" w:rsidP="002430F0">
      <w:pPr>
        <w:rPr>
          <w:rFonts w:asciiTheme="minorHAnsi" w:hAnsiTheme="minorHAnsi"/>
          <w:b/>
          <w:bCs/>
        </w:rPr>
      </w:pPr>
    </w:p>
    <w:p w14:paraId="41120F65" w14:textId="77777777" w:rsidR="002430F0" w:rsidRPr="00770669" w:rsidRDefault="002430F0" w:rsidP="002430F0">
      <w:pPr>
        <w:numPr>
          <w:ilvl w:val="0"/>
          <w:numId w:val="1"/>
        </w:numPr>
        <w:rPr>
          <w:rFonts w:asciiTheme="minorHAnsi" w:hAnsiTheme="minorHAnsi"/>
          <w:b/>
          <w:bCs/>
        </w:rPr>
      </w:pPr>
      <w:r w:rsidRPr="00770669">
        <w:rPr>
          <w:rFonts w:asciiTheme="minorHAnsi" w:hAnsiTheme="minorHAnsi"/>
          <w:b/>
          <w:bCs/>
        </w:rPr>
        <w:t xml:space="preserve">Maintain respiration / modified atmosphere (if applicable): </w:t>
      </w:r>
      <w:r w:rsidRPr="00770669">
        <w:rPr>
          <w:rFonts w:asciiTheme="minorHAnsi" w:hAnsiTheme="minorHAnsi"/>
        </w:rPr>
        <w:t>Modified atmosphere packaging (MAP) is often necessary to extend shelf life by regulating oxygen and carbon dioxide levels (Berk, 2013). Alternative materials have shown challenges in maintaining consistent atmospheric conditions (Giannakourou &amp; Tsironi, 2021).</w:t>
      </w:r>
    </w:p>
    <w:p w14:paraId="6CE56531" w14:textId="77777777" w:rsidR="002430F0" w:rsidRPr="00770669" w:rsidRDefault="002430F0" w:rsidP="002430F0">
      <w:pPr>
        <w:rPr>
          <w:rFonts w:asciiTheme="minorHAnsi" w:hAnsiTheme="minorHAnsi"/>
          <w:b/>
          <w:bCs/>
        </w:rPr>
      </w:pPr>
    </w:p>
    <w:p w14:paraId="18B9B21C" w14:textId="52F7F697" w:rsidR="002430F0" w:rsidRPr="00770669" w:rsidRDefault="002430F0" w:rsidP="002430F0">
      <w:pPr>
        <w:rPr>
          <w:rFonts w:asciiTheme="minorHAnsi" w:hAnsiTheme="minorHAnsi"/>
        </w:rPr>
      </w:pPr>
      <w:r w:rsidRPr="00770669">
        <w:rPr>
          <w:rFonts w:asciiTheme="minorHAnsi" w:hAnsiTheme="minorHAnsi"/>
        </w:rPr>
        <w:t>At this time, there is a lack of sustainable materials capable of consistently delivering the precise oxygen, carbon dioxide, and moisture transmission rates required for berries across varying temperatures and distribution timelines (Cheng, et al., 2024). Inconsistent gas control has been shown to result in rapid spoilage, making MAP packaging a critical function for maintaining safety and shelf life.</w:t>
      </w:r>
    </w:p>
    <w:p w14:paraId="797DC174" w14:textId="77777777" w:rsidR="002430F0" w:rsidRPr="00770669" w:rsidRDefault="002430F0" w:rsidP="002430F0">
      <w:pPr>
        <w:rPr>
          <w:rFonts w:asciiTheme="minorHAnsi" w:hAnsiTheme="minorHAnsi"/>
        </w:rPr>
      </w:pPr>
    </w:p>
    <w:p w14:paraId="50C6CF82" w14:textId="01F114DA" w:rsidR="00A3563F" w:rsidRPr="00770669" w:rsidRDefault="00AF4649" w:rsidP="00A3563F">
      <w:pPr>
        <w:pStyle w:val="Heading2"/>
        <w:rPr>
          <w:rFonts w:asciiTheme="minorHAnsi" w:hAnsiTheme="minorHAnsi"/>
          <w:sz w:val="24"/>
          <w:szCs w:val="24"/>
        </w:rPr>
      </w:pPr>
      <w:r w:rsidRPr="00770669">
        <w:rPr>
          <w:rFonts w:asciiTheme="minorHAnsi" w:hAnsiTheme="minorHAnsi"/>
          <w:b/>
          <w:bCs/>
          <w:sz w:val="24"/>
          <w:szCs w:val="24"/>
        </w:rPr>
        <w:t>Robust Produce</w:t>
      </w:r>
      <w:r w:rsidRPr="00770669">
        <w:rPr>
          <w:rFonts w:asciiTheme="minorHAnsi" w:hAnsiTheme="minorHAnsi"/>
          <w:sz w:val="24"/>
          <w:szCs w:val="24"/>
        </w:rPr>
        <w:t xml:space="preserve"> (e.g., grapefruit, melon, pineapple)</w:t>
      </w:r>
    </w:p>
    <w:p w14:paraId="77263FEC" w14:textId="7B7C2553" w:rsidR="00A3563F" w:rsidRPr="00770669" w:rsidRDefault="00A3563F" w:rsidP="00A3563F">
      <w:pPr>
        <w:numPr>
          <w:ilvl w:val="0"/>
          <w:numId w:val="1"/>
        </w:numPr>
        <w:rPr>
          <w:rFonts w:asciiTheme="minorHAnsi" w:hAnsiTheme="minorHAnsi"/>
        </w:rPr>
      </w:pPr>
      <w:r w:rsidRPr="00770669">
        <w:rPr>
          <w:rFonts w:asciiTheme="minorHAnsi" w:hAnsiTheme="minorHAnsi"/>
          <w:b/>
          <w:bCs/>
        </w:rPr>
        <w:t>Prevent microbial contamination:</w:t>
      </w:r>
      <w:r w:rsidR="00AF4649" w:rsidRPr="00770669">
        <w:rPr>
          <w:rFonts w:asciiTheme="minorHAnsi" w:hAnsiTheme="minorHAnsi"/>
          <w:b/>
          <w:bCs/>
        </w:rPr>
        <w:t xml:space="preserve"> </w:t>
      </w:r>
      <w:r w:rsidR="00AF4649" w:rsidRPr="00770669">
        <w:rPr>
          <w:rFonts w:asciiTheme="minorHAnsi" w:hAnsiTheme="minorHAnsi"/>
        </w:rPr>
        <w:t>Packaging reduces exposure to contaminants during transport and retail handling, particularly for products with surfaces that may come into contact with equipment</w:t>
      </w:r>
      <w:r w:rsidR="00804135" w:rsidRPr="00770669">
        <w:rPr>
          <w:rFonts w:asciiTheme="minorHAnsi" w:hAnsiTheme="minorHAnsi"/>
        </w:rPr>
        <w:t xml:space="preserve">, water, </w:t>
      </w:r>
      <w:r w:rsidR="00AF4649" w:rsidRPr="00770669">
        <w:rPr>
          <w:rFonts w:asciiTheme="minorHAnsi" w:hAnsiTheme="minorHAnsi"/>
        </w:rPr>
        <w:t>or human handling</w:t>
      </w:r>
      <w:r w:rsidR="00BA052A" w:rsidRPr="00770669">
        <w:rPr>
          <w:rFonts w:asciiTheme="minorHAnsi" w:hAnsiTheme="minorHAnsi"/>
        </w:rPr>
        <w:t xml:space="preserve"> (Human Foods Program, 2018)</w:t>
      </w:r>
      <w:r w:rsidR="00AF4649" w:rsidRPr="00770669">
        <w:rPr>
          <w:rFonts w:asciiTheme="minorHAnsi" w:hAnsiTheme="minorHAnsi"/>
        </w:rPr>
        <w:t>. While these commodities often have protective rinds, packaging still helps limit cross-contamination in the supply chain.</w:t>
      </w:r>
    </w:p>
    <w:p w14:paraId="116F3480" w14:textId="77777777" w:rsidR="00A3563F" w:rsidRPr="00770669" w:rsidRDefault="00A3563F" w:rsidP="00A3563F">
      <w:pPr>
        <w:rPr>
          <w:rFonts w:asciiTheme="minorHAnsi" w:hAnsiTheme="minorHAnsi"/>
          <w:b/>
          <w:bCs/>
        </w:rPr>
      </w:pPr>
    </w:p>
    <w:p w14:paraId="723DDE66" w14:textId="0951C69D"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Maintain product safety and quality:</w:t>
      </w:r>
      <w:r w:rsidR="0086041C" w:rsidRPr="00770669">
        <w:rPr>
          <w:rFonts w:asciiTheme="minorHAnsi" w:hAnsiTheme="minorHAnsi"/>
          <w:b/>
          <w:bCs/>
        </w:rPr>
        <w:t xml:space="preserve"> </w:t>
      </w:r>
      <w:r w:rsidR="00170E2D" w:rsidRPr="00770669">
        <w:rPr>
          <w:rFonts w:asciiTheme="minorHAnsi" w:hAnsiTheme="minorHAnsi"/>
        </w:rPr>
        <w:t>These products are less sensitive to rapid quality degradation; however, packaging supports consistent quality by protecting against environmental exposure and maintaining cleanliness</w:t>
      </w:r>
      <w:r w:rsidR="00541700" w:rsidRPr="00770669">
        <w:rPr>
          <w:rFonts w:asciiTheme="minorHAnsi" w:hAnsiTheme="minorHAnsi"/>
        </w:rPr>
        <w:t xml:space="preserve"> (Human Foods Program, 2018)</w:t>
      </w:r>
      <w:r w:rsidR="00170E2D" w:rsidRPr="00770669">
        <w:rPr>
          <w:rFonts w:asciiTheme="minorHAnsi" w:hAnsiTheme="minorHAnsi"/>
        </w:rPr>
        <w:t>.</w:t>
      </w:r>
      <w:r w:rsidR="0016667F" w:rsidRPr="00770669">
        <w:rPr>
          <w:rFonts w:asciiTheme="minorHAnsi" w:hAnsiTheme="minorHAnsi"/>
        </w:rPr>
        <w:t xml:space="preserve"> It also provides traceability</w:t>
      </w:r>
      <w:r w:rsidR="00DF3769" w:rsidRPr="00770669">
        <w:rPr>
          <w:rFonts w:asciiTheme="minorHAnsi" w:hAnsiTheme="minorHAnsi"/>
        </w:rPr>
        <w:t xml:space="preserve"> (</w:t>
      </w:r>
      <w:r w:rsidR="00685556" w:rsidRPr="00770669">
        <w:rPr>
          <w:rFonts w:asciiTheme="minorHAnsi" w:hAnsiTheme="minorHAnsi"/>
        </w:rPr>
        <w:t>Dwibedi, et al., 2024).</w:t>
      </w:r>
    </w:p>
    <w:p w14:paraId="4A89EF55" w14:textId="77777777" w:rsidR="00A3563F" w:rsidRPr="00770669" w:rsidRDefault="00A3563F" w:rsidP="00A3563F">
      <w:pPr>
        <w:rPr>
          <w:rFonts w:asciiTheme="minorHAnsi" w:hAnsiTheme="minorHAnsi"/>
          <w:b/>
          <w:bCs/>
        </w:rPr>
      </w:pPr>
    </w:p>
    <w:p w14:paraId="28AF6885" w14:textId="582A0195"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lastRenderedPageBreak/>
        <w:t>Prevent physical damage (e.g., crushing):</w:t>
      </w:r>
      <w:r w:rsidR="00170E2D" w:rsidRPr="00770669">
        <w:rPr>
          <w:rFonts w:asciiTheme="minorHAnsi" w:hAnsiTheme="minorHAnsi"/>
        </w:rPr>
        <w:t xml:space="preserve"> </w:t>
      </w:r>
      <w:r w:rsidR="00672B81" w:rsidRPr="00770669">
        <w:rPr>
          <w:rFonts w:asciiTheme="minorHAnsi" w:hAnsiTheme="minorHAnsi"/>
        </w:rPr>
        <w:t>Packaging is primarily important for containment, stacking, and transport efficiency. While individual items are relatively robust, packaging prevents shifting, abrasion, and cumulative damage during distribution.</w:t>
      </w:r>
    </w:p>
    <w:p w14:paraId="6C498B95" w14:textId="77777777" w:rsidR="00A3563F" w:rsidRPr="00770669" w:rsidRDefault="00A3563F" w:rsidP="00A3563F">
      <w:pPr>
        <w:rPr>
          <w:rFonts w:asciiTheme="minorHAnsi" w:hAnsiTheme="minorHAnsi"/>
          <w:b/>
          <w:bCs/>
        </w:rPr>
      </w:pPr>
    </w:p>
    <w:p w14:paraId="5C7CC817" w14:textId="7A99BAB4"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Maintain respiration / modified atmosphere (if applicable):</w:t>
      </w:r>
      <w:r w:rsidR="00EC4008" w:rsidRPr="00770669">
        <w:rPr>
          <w:rFonts w:asciiTheme="minorHAnsi" w:hAnsiTheme="minorHAnsi"/>
        </w:rPr>
        <w:t xml:space="preserve"> Modified atmosphere packaging (MAP) is generally not required for this group. Packaging is not designed to actively regulate respiration but </w:t>
      </w:r>
      <w:r w:rsidR="007771ED" w:rsidRPr="00770669">
        <w:rPr>
          <w:rFonts w:asciiTheme="minorHAnsi" w:hAnsiTheme="minorHAnsi"/>
        </w:rPr>
        <w:t>can</w:t>
      </w:r>
      <w:r w:rsidR="00EC4008" w:rsidRPr="00770669">
        <w:rPr>
          <w:rFonts w:asciiTheme="minorHAnsi" w:hAnsiTheme="minorHAnsi"/>
        </w:rPr>
        <w:t xml:space="preserve"> provide </w:t>
      </w:r>
      <w:r w:rsidR="007771ED" w:rsidRPr="00770669">
        <w:rPr>
          <w:rFonts w:asciiTheme="minorHAnsi" w:hAnsiTheme="minorHAnsi"/>
        </w:rPr>
        <w:t>some</w:t>
      </w:r>
      <w:r w:rsidR="00EC4008" w:rsidRPr="00770669">
        <w:rPr>
          <w:rFonts w:asciiTheme="minorHAnsi" w:hAnsiTheme="minorHAnsi"/>
        </w:rPr>
        <w:t xml:space="preserve"> barrier properties</w:t>
      </w:r>
      <w:r w:rsidR="00602FF8" w:rsidRPr="00770669">
        <w:rPr>
          <w:rFonts w:asciiTheme="minorHAnsi" w:hAnsiTheme="minorHAnsi"/>
        </w:rPr>
        <w:t xml:space="preserve"> (Han, 2014)</w:t>
      </w:r>
      <w:r w:rsidR="00EC4008" w:rsidRPr="00770669">
        <w:rPr>
          <w:rFonts w:asciiTheme="minorHAnsi" w:hAnsiTheme="minorHAnsi"/>
        </w:rPr>
        <w:t>.</w:t>
      </w:r>
    </w:p>
    <w:p w14:paraId="2C251EE0" w14:textId="77777777" w:rsidR="00A3563F" w:rsidRPr="00770669" w:rsidRDefault="00A3563F">
      <w:pPr>
        <w:rPr>
          <w:rFonts w:asciiTheme="minorHAnsi" w:hAnsiTheme="minorHAnsi"/>
        </w:rPr>
      </w:pPr>
    </w:p>
    <w:p w14:paraId="03297AA9" w14:textId="3A801EED" w:rsidR="00A3563F" w:rsidRPr="00770669" w:rsidRDefault="00B7432F" w:rsidP="00A3563F">
      <w:pPr>
        <w:pStyle w:val="Heading2"/>
        <w:rPr>
          <w:rFonts w:asciiTheme="minorHAnsi" w:hAnsiTheme="minorHAnsi"/>
          <w:sz w:val="24"/>
          <w:szCs w:val="24"/>
        </w:rPr>
      </w:pPr>
      <w:r w:rsidRPr="00770669">
        <w:rPr>
          <w:rFonts w:asciiTheme="minorHAnsi" w:hAnsiTheme="minorHAnsi"/>
          <w:b/>
          <w:bCs/>
          <w:sz w:val="24"/>
          <w:szCs w:val="24"/>
        </w:rPr>
        <w:t>Resilient Produce</w:t>
      </w:r>
      <w:r w:rsidRPr="00770669">
        <w:rPr>
          <w:rFonts w:asciiTheme="minorHAnsi" w:hAnsiTheme="minorHAnsi"/>
          <w:sz w:val="24"/>
          <w:szCs w:val="24"/>
        </w:rPr>
        <w:t xml:space="preserve"> (e.g.,</w:t>
      </w:r>
      <w:r w:rsidR="00AE1D98" w:rsidRPr="00770669">
        <w:rPr>
          <w:rFonts w:asciiTheme="minorHAnsi" w:hAnsiTheme="minorHAnsi"/>
          <w:sz w:val="24"/>
          <w:szCs w:val="24"/>
        </w:rPr>
        <w:t xml:space="preserve"> apples, avocadoes, pears)</w:t>
      </w:r>
    </w:p>
    <w:p w14:paraId="695350C7" w14:textId="3DECEB5F"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Prevent microbial contamination:</w:t>
      </w:r>
      <w:r w:rsidR="00AE1D98" w:rsidRPr="00770669">
        <w:rPr>
          <w:rFonts w:asciiTheme="minorHAnsi" w:hAnsiTheme="minorHAnsi"/>
          <w:b/>
          <w:bCs/>
        </w:rPr>
        <w:t xml:space="preserve"> </w:t>
      </w:r>
      <w:r w:rsidR="00AE1D98" w:rsidRPr="00770669">
        <w:rPr>
          <w:rFonts w:asciiTheme="minorHAnsi" w:hAnsiTheme="minorHAnsi"/>
        </w:rPr>
        <w:t>Packaging reduces handling and exposure to contaminants, particularly in retail environments where unpackaged produce may be frequently touched</w:t>
      </w:r>
      <w:r w:rsidR="00541700" w:rsidRPr="00770669">
        <w:rPr>
          <w:rFonts w:asciiTheme="minorHAnsi" w:hAnsiTheme="minorHAnsi"/>
        </w:rPr>
        <w:t xml:space="preserve"> (Human Foods Program, 2018)</w:t>
      </w:r>
      <w:r w:rsidR="00AE1D98" w:rsidRPr="00770669">
        <w:rPr>
          <w:rFonts w:asciiTheme="minorHAnsi" w:hAnsiTheme="minorHAnsi"/>
        </w:rPr>
        <w:t>.</w:t>
      </w:r>
    </w:p>
    <w:p w14:paraId="3C4EC2A7" w14:textId="77777777" w:rsidR="00A3563F" w:rsidRPr="00770669" w:rsidRDefault="00A3563F" w:rsidP="00A3563F">
      <w:pPr>
        <w:rPr>
          <w:rFonts w:asciiTheme="minorHAnsi" w:hAnsiTheme="minorHAnsi"/>
          <w:b/>
          <w:bCs/>
        </w:rPr>
      </w:pPr>
    </w:p>
    <w:p w14:paraId="348E61C7" w14:textId="2D7ECA6C"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Maintain product safety and quality:</w:t>
      </w:r>
      <w:r w:rsidR="00AE1D98" w:rsidRPr="00770669">
        <w:rPr>
          <w:rFonts w:asciiTheme="minorHAnsi" w:hAnsiTheme="minorHAnsi"/>
          <w:b/>
          <w:bCs/>
        </w:rPr>
        <w:t xml:space="preserve"> </w:t>
      </w:r>
      <w:r w:rsidR="00AE1D98" w:rsidRPr="00770669">
        <w:rPr>
          <w:rFonts w:asciiTheme="minorHAnsi" w:hAnsiTheme="minorHAnsi"/>
        </w:rPr>
        <w:t>These commodities benefit from packaging that reduces moisture loss and helps maintain firmness and visual quality over time.</w:t>
      </w:r>
      <w:r w:rsidR="0075578C" w:rsidRPr="00770669">
        <w:rPr>
          <w:rFonts w:asciiTheme="minorHAnsi" w:hAnsiTheme="minorHAnsi"/>
        </w:rPr>
        <w:t xml:space="preserve"> Packaging also provides traceability</w:t>
      </w:r>
      <w:r w:rsidR="00685556" w:rsidRPr="00770669">
        <w:rPr>
          <w:rFonts w:asciiTheme="minorHAnsi" w:hAnsiTheme="minorHAnsi"/>
        </w:rPr>
        <w:t xml:space="preserve"> (Dwibedi, et al., 2024)</w:t>
      </w:r>
      <w:r w:rsidR="0075578C" w:rsidRPr="00770669">
        <w:rPr>
          <w:rFonts w:asciiTheme="minorHAnsi" w:hAnsiTheme="minorHAnsi"/>
        </w:rPr>
        <w:t>.</w:t>
      </w:r>
    </w:p>
    <w:p w14:paraId="5549D25A" w14:textId="77777777" w:rsidR="00A3563F" w:rsidRPr="00770669" w:rsidRDefault="00A3563F" w:rsidP="00A3563F">
      <w:pPr>
        <w:rPr>
          <w:rFonts w:asciiTheme="minorHAnsi" w:hAnsiTheme="minorHAnsi"/>
          <w:b/>
          <w:bCs/>
        </w:rPr>
      </w:pPr>
    </w:p>
    <w:p w14:paraId="0C17B658" w14:textId="3AAA67D1"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Prevent physical damage (e.g., crushing):</w:t>
      </w:r>
      <w:r w:rsidR="00AE1D98" w:rsidRPr="00770669">
        <w:rPr>
          <w:rFonts w:asciiTheme="minorHAnsi" w:hAnsiTheme="minorHAnsi"/>
          <w:b/>
          <w:bCs/>
        </w:rPr>
        <w:t xml:space="preserve"> </w:t>
      </w:r>
      <w:r w:rsidR="00AE1D98" w:rsidRPr="00770669">
        <w:rPr>
          <w:rFonts w:asciiTheme="minorHAnsi" w:hAnsiTheme="minorHAnsi"/>
        </w:rPr>
        <w:t>Packaging plays an important role in preventing bruising and pressure damage</w:t>
      </w:r>
      <w:r w:rsidR="00C90486" w:rsidRPr="00770669">
        <w:rPr>
          <w:rFonts w:asciiTheme="minorHAnsi" w:hAnsiTheme="minorHAnsi"/>
        </w:rPr>
        <w:t>, which can lead to internal breakdown and increased susceptibility to microbial growth</w:t>
      </w:r>
      <w:r w:rsidR="006C7B8B" w:rsidRPr="00770669">
        <w:rPr>
          <w:rFonts w:asciiTheme="minorHAnsi" w:hAnsiTheme="minorHAnsi"/>
        </w:rPr>
        <w:t xml:space="preserve"> (Sandhya, 2010)</w:t>
      </w:r>
      <w:r w:rsidR="00C90486" w:rsidRPr="00770669">
        <w:rPr>
          <w:rFonts w:asciiTheme="minorHAnsi" w:hAnsiTheme="minorHAnsi"/>
        </w:rPr>
        <w:t>.</w:t>
      </w:r>
    </w:p>
    <w:p w14:paraId="04BAF3D0" w14:textId="77777777" w:rsidR="00A3563F" w:rsidRPr="00770669" w:rsidRDefault="00A3563F" w:rsidP="00A3563F">
      <w:pPr>
        <w:rPr>
          <w:rFonts w:asciiTheme="minorHAnsi" w:hAnsiTheme="minorHAnsi"/>
          <w:b/>
          <w:bCs/>
        </w:rPr>
      </w:pPr>
    </w:p>
    <w:p w14:paraId="13281BA0" w14:textId="0CDD21AD"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Maintain respiration / modified atmosphere (if applicable):</w:t>
      </w:r>
      <w:r w:rsidR="009F29B9" w:rsidRPr="00770669">
        <w:rPr>
          <w:rFonts w:asciiTheme="minorHAnsi" w:hAnsiTheme="minorHAnsi"/>
          <w:b/>
          <w:bCs/>
        </w:rPr>
        <w:t xml:space="preserve"> </w:t>
      </w:r>
      <w:r w:rsidR="00D17799" w:rsidRPr="00770669">
        <w:rPr>
          <w:rFonts w:asciiTheme="minorHAnsi" w:hAnsiTheme="minorHAnsi"/>
        </w:rPr>
        <w:t xml:space="preserve">Some packaging formats </w:t>
      </w:r>
      <w:r w:rsidR="00A442FA" w:rsidRPr="00770669">
        <w:rPr>
          <w:rFonts w:asciiTheme="minorHAnsi" w:hAnsiTheme="minorHAnsi"/>
        </w:rPr>
        <w:t>can provide</w:t>
      </w:r>
      <w:r w:rsidR="00D17799" w:rsidRPr="00770669">
        <w:rPr>
          <w:rFonts w:asciiTheme="minorHAnsi" w:hAnsiTheme="minorHAnsi"/>
        </w:rPr>
        <w:t xml:space="preserve"> limited atmospheric modification; however, full MAP is not always </w:t>
      </w:r>
      <w:r w:rsidR="00F42AF0" w:rsidRPr="00770669">
        <w:rPr>
          <w:rFonts w:asciiTheme="minorHAnsi" w:hAnsiTheme="minorHAnsi"/>
        </w:rPr>
        <w:t>necessary</w:t>
      </w:r>
      <w:r w:rsidR="00D17799" w:rsidRPr="00770669">
        <w:rPr>
          <w:rFonts w:asciiTheme="minorHAnsi" w:hAnsiTheme="minorHAnsi"/>
        </w:rPr>
        <w:t xml:space="preserve">. </w:t>
      </w:r>
      <w:r w:rsidR="00F42AF0" w:rsidRPr="00770669">
        <w:rPr>
          <w:rFonts w:asciiTheme="minorHAnsi" w:hAnsiTheme="minorHAnsi"/>
        </w:rPr>
        <w:t xml:space="preserve">Trials of sustainable alternative materials have shown inconsistent performance in </w:t>
      </w:r>
      <w:r w:rsidR="00991F63" w:rsidRPr="00770669">
        <w:rPr>
          <w:rFonts w:asciiTheme="minorHAnsi" w:hAnsiTheme="minorHAnsi"/>
        </w:rPr>
        <w:t>maintaining</w:t>
      </w:r>
      <w:r w:rsidR="00F42AF0" w:rsidRPr="00770669">
        <w:rPr>
          <w:rFonts w:asciiTheme="minorHAnsi" w:hAnsiTheme="minorHAnsi"/>
        </w:rPr>
        <w:t xml:space="preserve"> optimal gas exchange. MAP continues to be used in both retail and wholesale packaging for uncut products where respiration control is required</w:t>
      </w:r>
      <w:r w:rsidR="00AB32B9" w:rsidRPr="00770669">
        <w:rPr>
          <w:rFonts w:asciiTheme="minorHAnsi" w:hAnsiTheme="minorHAnsi"/>
        </w:rPr>
        <w:t xml:space="preserve"> (</w:t>
      </w:r>
      <w:r w:rsidR="00D07485" w:rsidRPr="00770669">
        <w:rPr>
          <w:rFonts w:asciiTheme="minorHAnsi" w:hAnsiTheme="minorHAnsi"/>
        </w:rPr>
        <w:t>Hagen, 2008).</w:t>
      </w:r>
    </w:p>
    <w:p w14:paraId="74EB5504" w14:textId="77777777" w:rsidR="00A3563F" w:rsidRPr="00770669" w:rsidRDefault="00A3563F">
      <w:pPr>
        <w:rPr>
          <w:rFonts w:asciiTheme="minorHAnsi" w:hAnsiTheme="minorHAnsi"/>
        </w:rPr>
      </w:pPr>
    </w:p>
    <w:p w14:paraId="1B7C3D9D" w14:textId="1254D288" w:rsidR="00A3563F" w:rsidRPr="00770669" w:rsidRDefault="007D7BEA" w:rsidP="00A3563F">
      <w:pPr>
        <w:pStyle w:val="Heading2"/>
        <w:rPr>
          <w:rFonts w:asciiTheme="minorHAnsi" w:hAnsiTheme="minorHAnsi"/>
          <w:sz w:val="24"/>
          <w:szCs w:val="24"/>
        </w:rPr>
      </w:pPr>
      <w:r w:rsidRPr="00770669">
        <w:rPr>
          <w:rFonts w:asciiTheme="minorHAnsi" w:hAnsiTheme="minorHAnsi"/>
          <w:b/>
          <w:bCs/>
          <w:sz w:val="24"/>
          <w:szCs w:val="24"/>
        </w:rPr>
        <w:t>Delicate Produce</w:t>
      </w:r>
      <w:r w:rsidRPr="00770669">
        <w:rPr>
          <w:rFonts w:asciiTheme="minorHAnsi" w:hAnsiTheme="minorHAnsi"/>
          <w:sz w:val="24"/>
          <w:szCs w:val="24"/>
        </w:rPr>
        <w:t xml:space="preserve"> (e.g., cherries, grapes, nectarines)</w:t>
      </w:r>
    </w:p>
    <w:p w14:paraId="08547293" w14:textId="7D935E8E"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Prevent microbial contamination:</w:t>
      </w:r>
      <w:r w:rsidR="001D320C" w:rsidRPr="00770669">
        <w:rPr>
          <w:rFonts w:asciiTheme="minorHAnsi" w:hAnsiTheme="minorHAnsi"/>
          <w:b/>
          <w:bCs/>
        </w:rPr>
        <w:t xml:space="preserve"> </w:t>
      </w:r>
      <w:r w:rsidR="001D320C" w:rsidRPr="00770669">
        <w:rPr>
          <w:rFonts w:asciiTheme="minorHAnsi" w:hAnsiTheme="minorHAnsi"/>
        </w:rPr>
        <w:t>Packaging significantly reduces contamination risk by limiting direct handling and protecting sensitive surfaces that are more prone to microbial</w:t>
      </w:r>
      <w:r w:rsidR="00CB69E7" w:rsidRPr="00770669">
        <w:rPr>
          <w:rFonts w:asciiTheme="minorHAnsi" w:hAnsiTheme="minorHAnsi"/>
        </w:rPr>
        <w:t xml:space="preserve"> contamination</w:t>
      </w:r>
      <w:r w:rsidR="00350599" w:rsidRPr="00770669">
        <w:rPr>
          <w:rFonts w:asciiTheme="minorHAnsi" w:hAnsiTheme="minorHAnsi"/>
        </w:rPr>
        <w:t xml:space="preserve"> (Human Foods Program, 2018)</w:t>
      </w:r>
      <w:r w:rsidR="00CB69E7" w:rsidRPr="00770669">
        <w:rPr>
          <w:rFonts w:asciiTheme="minorHAnsi" w:hAnsiTheme="minorHAnsi"/>
        </w:rPr>
        <w:t>.</w:t>
      </w:r>
    </w:p>
    <w:p w14:paraId="2ABC3045" w14:textId="77777777" w:rsidR="00A3563F" w:rsidRPr="00770669" w:rsidRDefault="00A3563F" w:rsidP="00A3563F">
      <w:pPr>
        <w:rPr>
          <w:rFonts w:asciiTheme="minorHAnsi" w:hAnsiTheme="minorHAnsi"/>
          <w:b/>
          <w:bCs/>
        </w:rPr>
      </w:pPr>
    </w:p>
    <w:p w14:paraId="109489C1" w14:textId="6EE7BAA6"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Maintain product safety and quality:</w:t>
      </w:r>
      <w:r w:rsidR="00CB69E7" w:rsidRPr="00770669">
        <w:rPr>
          <w:rFonts w:asciiTheme="minorHAnsi" w:hAnsiTheme="minorHAnsi"/>
          <w:b/>
          <w:bCs/>
        </w:rPr>
        <w:t xml:space="preserve"> </w:t>
      </w:r>
      <w:r w:rsidR="00CB69E7" w:rsidRPr="00770669">
        <w:rPr>
          <w:rFonts w:asciiTheme="minorHAnsi" w:hAnsiTheme="minorHAnsi"/>
        </w:rPr>
        <w:t>These commodities are sensitive to moisture loss and temperature fluctuations. Packaging helps maintain humidity and slows quality degradation.</w:t>
      </w:r>
      <w:r w:rsidR="00007339" w:rsidRPr="00770669">
        <w:rPr>
          <w:rFonts w:asciiTheme="minorHAnsi" w:hAnsiTheme="minorHAnsi"/>
        </w:rPr>
        <w:t xml:space="preserve"> It also provides traceability</w:t>
      </w:r>
      <w:r w:rsidR="00685556" w:rsidRPr="00770669">
        <w:rPr>
          <w:rFonts w:asciiTheme="minorHAnsi" w:hAnsiTheme="minorHAnsi"/>
        </w:rPr>
        <w:t xml:space="preserve"> (Dwibedi, et al., 2024)</w:t>
      </w:r>
      <w:r w:rsidR="00007339" w:rsidRPr="00770669">
        <w:rPr>
          <w:rFonts w:asciiTheme="minorHAnsi" w:hAnsiTheme="minorHAnsi"/>
        </w:rPr>
        <w:t>.</w:t>
      </w:r>
    </w:p>
    <w:p w14:paraId="2D757DEB" w14:textId="77777777" w:rsidR="00A3563F" w:rsidRPr="00770669" w:rsidRDefault="00A3563F" w:rsidP="00A3563F">
      <w:pPr>
        <w:rPr>
          <w:rFonts w:asciiTheme="minorHAnsi" w:hAnsiTheme="minorHAnsi"/>
          <w:b/>
          <w:bCs/>
        </w:rPr>
      </w:pPr>
    </w:p>
    <w:p w14:paraId="0F6C5AD2" w14:textId="5D92B065" w:rsidR="00A3563F" w:rsidRPr="00770669" w:rsidRDefault="00A3563F" w:rsidP="00A3563F">
      <w:pPr>
        <w:numPr>
          <w:ilvl w:val="0"/>
          <w:numId w:val="1"/>
        </w:numPr>
        <w:rPr>
          <w:rFonts w:asciiTheme="minorHAnsi" w:hAnsiTheme="minorHAnsi"/>
          <w:b/>
          <w:bCs/>
        </w:rPr>
      </w:pPr>
      <w:r w:rsidRPr="00770669">
        <w:rPr>
          <w:rFonts w:asciiTheme="minorHAnsi" w:hAnsiTheme="minorHAnsi"/>
          <w:b/>
          <w:bCs/>
        </w:rPr>
        <w:t>Prevent physical damage (e.g., crushing):</w:t>
      </w:r>
      <w:r w:rsidR="00D61397" w:rsidRPr="00770669">
        <w:rPr>
          <w:rFonts w:asciiTheme="minorHAnsi" w:hAnsiTheme="minorHAnsi"/>
          <w:b/>
          <w:bCs/>
        </w:rPr>
        <w:t xml:space="preserve"> </w:t>
      </w:r>
      <w:r w:rsidR="00D61397" w:rsidRPr="00770669">
        <w:rPr>
          <w:rFonts w:asciiTheme="minorHAnsi" w:hAnsiTheme="minorHAnsi"/>
        </w:rPr>
        <w:t>Packaging is critical to prevent bruising, splitting, and skin damage, which can rapidly lead to spoilage and loss of marketability</w:t>
      </w:r>
      <w:r w:rsidR="00706485" w:rsidRPr="00770669">
        <w:rPr>
          <w:rFonts w:asciiTheme="minorHAnsi" w:hAnsiTheme="minorHAnsi"/>
        </w:rPr>
        <w:t xml:space="preserve"> (Giannakourou &amp; Tsironi, 2021)</w:t>
      </w:r>
      <w:r w:rsidR="00D61397" w:rsidRPr="00770669">
        <w:rPr>
          <w:rFonts w:asciiTheme="minorHAnsi" w:hAnsiTheme="minorHAnsi"/>
        </w:rPr>
        <w:t>.</w:t>
      </w:r>
    </w:p>
    <w:p w14:paraId="4AE4D17A" w14:textId="77777777" w:rsidR="00A3563F" w:rsidRPr="00770669" w:rsidRDefault="00A3563F" w:rsidP="00A3563F">
      <w:pPr>
        <w:rPr>
          <w:rFonts w:asciiTheme="minorHAnsi" w:hAnsiTheme="minorHAnsi"/>
          <w:b/>
          <w:bCs/>
        </w:rPr>
      </w:pPr>
    </w:p>
    <w:p w14:paraId="37AA4DED" w14:textId="63831D32" w:rsidR="00A3563F" w:rsidRPr="00770669" w:rsidRDefault="00A3563F" w:rsidP="00727440">
      <w:pPr>
        <w:numPr>
          <w:ilvl w:val="0"/>
          <w:numId w:val="1"/>
        </w:numPr>
        <w:rPr>
          <w:rFonts w:asciiTheme="minorHAnsi" w:hAnsiTheme="minorHAnsi"/>
          <w:b/>
          <w:bCs/>
        </w:rPr>
      </w:pPr>
      <w:r w:rsidRPr="00770669">
        <w:rPr>
          <w:rFonts w:asciiTheme="minorHAnsi" w:hAnsiTheme="minorHAnsi"/>
          <w:b/>
          <w:bCs/>
        </w:rPr>
        <w:lastRenderedPageBreak/>
        <w:t>Maintain respiration / modified atmosphere (if applicable):</w:t>
      </w:r>
      <w:r w:rsidR="00D61397" w:rsidRPr="00770669">
        <w:rPr>
          <w:rFonts w:asciiTheme="minorHAnsi" w:hAnsiTheme="minorHAnsi"/>
          <w:b/>
          <w:bCs/>
        </w:rPr>
        <w:t xml:space="preserve"> </w:t>
      </w:r>
      <w:r w:rsidR="00931280" w:rsidRPr="00770669">
        <w:rPr>
          <w:rFonts w:asciiTheme="minorHAnsi" w:hAnsiTheme="minorHAnsi"/>
        </w:rPr>
        <w:t xml:space="preserve">Packaging may provide passive modified atmosphere conditions that help extend shelf life. Performance depends on film permeability, </w:t>
      </w:r>
      <w:r w:rsidR="002D33A5" w:rsidRPr="00770669">
        <w:rPr>
          <w:rFonts w:asciiTheme="minorHAnsi" w:hAnsiTheme="minorHAnsi"/>
        </w:rPr>
        <w:t>film area, film thickness, temperature, and the respiratory behavior of the product (Brandenburg, 2022).</w:t>
      </w:r>
    </w:p>
    <w:p w14:paraId="1F0073F3" w14:textId="77777777" w:rsidR="00A50033" w:rsidRPr="00770669" w:rsidRDefault="00A50033">
      <w:pPr>
        <w:rPr>
          <w:rFonts w:asciiTheme="minorHAnsi" w:hAnsiTheme="minorHAnsi"/>
        </w:rPr>
      </w:pPr>
    </w:p>
    <w:p w14:paraId="389C110B" w14:textId="3E9BF783" w:rsidR="003D2F6E" w:rsidRPr="00770669" w:rsidRDefault="003D2F6E" w:rsidP="002430F0">
      <w:pPr>
        <w:pStyle w:val="Heading1"/>
        <w:spacing w:before="0" w:after="0"/>
        <w:rPr>
          <w:rFonts w:asciiTheme="minorHAnsi" w:hAnsiTheme="minorHAnsi"/>
          <w:sz w:val="24"/>
          <w:szCs w:val="24"/>
        </w:rPr>
      </w:pPr>
      <w:r w:rsidRPr="00770669">
        <w:rPr>
          <w:rFonts w:asciiTheme="minorHAnsi" w:hAnsiTheme="minorHAnsi"/>
          <w:sz w:val="24"/>
          <w:szCs w:val="24"/>
        </w:rPr>
        <w:t>Resources</w:t>
      </w:r>
    </w:p>
    <w:p w14:paraId="2ACEBE5A" w14:textId="1FB0EAB2" w:rsidR="00187E66" w:rsidRPr="00770669" w:rsidRDefault="006B249D" w:rsidP="002430F0">
      <w:pPr>
        <w:pStyle w:val="ListParagraph"/>
        <w:numPr>
          <w:ilvl w:val="0"/>
          <w:numId w:val="2"/>
        </w:numPr>
        <w:rPr>
          <w:rFonts w:asciiTheme="minorHAnsi" w:hAnsiTheme="minorHAnsi"/>
        </w:rPr>
      </w:pPr>
      <w:hyperlink r:id="rId16" w:history="1">
        <w:r w:rsidRPr="00770669">
          <w:rPr>
            <w:rStyle w:val="Hyperlink"/>
            <w:rFonts w:asciiTheme="minorHAnsi" w:hAnsiTheme="minorHAnsi"/>
          </w:rPr>
          <w:t>Modified Atmosphere Packaging - an overview | ScienceDirect Topics</w:t>
        </w:r>
      </w:hyperlink>
    </w:p>
    <w:p w14:paraId="0853F388" w14:textId="081819E1" w:rsidR="00300133" w:rsidRPr="00770669" w:rsidRDefault="00187E66" w:rsidP="002430F0">
      <w:pPr>
        <w:pStyle w:val="ListParagraph"/>
        <w:numPr>
          <w:ilvl w:val="0"/>
          <w:numId w:val="2"/>
        </w:numPr>
        <w:rPr>
          <w:rFonts w:asciiTheme="minorHAnsi" w:hAnsiTheme="minorHAnsi"/>
        </w:rPr>
      </w:pPr>
      <w:hyperlink r:id="rId17" w:history="1">
        <w:r w:rsidRPr="00770669">
          <w:rPr>
            <w:rStyle w:val="Hyperlink"/>
            <w:rFonts w:asciiTheme="minorHAnsi" w:hAnsiTheme="minorHAnsi"/>
          </w:rPr>
          <w:t>Extending Shelf Life with Modified Atmosphere Packaging (MAP) - Food Fundamentals and Chemistry</w:t>
        </w:r>
      </w:hyperlink>
    </w:p>
    <w:p w14:paraId="03D641B0" w14:textId="1871D1E4" w:rsidR="00187E66" w:rsidRPr="00770669" w:rsidRDefault="005A03CA" w:rsidP="002430F0">
      <w:pPr>
        <w:pStyle w:val="ListParagraph"/>
        <w:numPr>
          <w:ilvl w:val="0"/>
          <w:numId w:val="2"/>
        </w:numPr>
        <w:rPr>
          <w:rFonts w:asciiTheme="minorHAnsi" w:hAnsiTheme="minorHAnsi"/>
        </w:rPr>
      </w:pPr>
      <w:hyperlink r:id="rId18" w:history="1">
        <w:r w:rsidRPr="00770669">
          <w:rPr>
            <w:rStyle w:val="Hyperlink"/>
            <w:rFonts w:asciiTheme="minorHAnsi" w:hAnsiTheme="minorHAnsi"/>
          </w:rPr>
          <w:t>Modified Atmosphere Packaging (MAP) White Paper</w:t>
        </w:r>
      </w:hyperlink>
    </w:p>
    <w:p w14:paraId="76CC422C" w14:textId="03B3A037" w:rsidR="00624ACC" w:rsidRPr="00770669" w:rsidRDefault="001E2E37" w:rsidP="002430F0">
      <w:pPr>
        <w:pStyle w:val="ListParagraph"/>
        <w:numPr>
          <w:ilvl w:val="0"/>
          <w:numId w:val="2"/>
        </w:numPr>
        <w:rPr>
          <w:rFonts w:asciiTheme="minorHAnsi" w:hAnsiTheme="minorHAnsi"/>
        </w:rPr>
      </w:pPr>
      <w:hyperlink r:id="rId19" w:history="1">
        <w:r w:rsidRPr="00770669">
          <w:rPr>
            <w:rStyle w:val="Hyperlink"/>
            <w:rFonts w:asciiTheme="minorHAnsi" w:hAnsiTheme="minorHAnsi"/>
          </w:rPr>
          <w:t>Guidance for Industry: Guide to Minimize Microbial Food Safety Hazards for Fresh Fruits and Vegetables</w:t>
        </w:r>
      </w:hyperlink>
    </w:p>
    <w:p w14:paraId="4EB01899" w14:textId="77F3D726" w:rsidR="00C755D7" w:rsidRPr="00770669" w:rsidRDefault="00AC20D8" w:rsidP="002430F0">
      <w:pPr>
        <w:pStyle w:val="ListParagraph"/>
        <w:numPr>
          <w:ilvl w:val="0"/>
          <w:numId w:val="2"/>
        </w:numPr>
        <w:rPr>
          <w:rFonts w:asciiTheme="minorHAnsi" w:hAnsiTheme="minorHAnsi"/>
        </w:rPr>
      </w:pPr>
      <w:hyperlink r:id="rId20" w:history="1">
        <w:r w:rsidRPr="00770669">
          <w:rPr>
            <w:rStyle w:val="Hyperlink"/>
            <w:rFonts w:asciiTheme="minorHAnsi" w:hAnsiTheme="minorHAnsi"/>
          </w:rPr>
          <w:t>Postharvest Biology and Technology of Berries | Springer Nature Link</w:t>
        </w:r>
      </w:hyperlink>
    </w:p>
    <w:p w14:paraId="67B123F9" w14:textId="18415660" w:rsidR="008B52FF" w:rsidRPr="00770669" w:rsidRDefault="00AE0D35" w:rsidP="002430F0">
      <w:pPr>
        <w:pStyle w:val="ListParagraph"/>
        <w:numPr>
          <w:ilvl w:val="0"/>
          <w:numId w:val="2"/>
        </w:numPr>
        <w:rPr>
          <w:rFonts w:asciiTheme="minorHAnsi" w:hAnsiTheme="minorHAnsi"/>
        </w:rPr>
      </w:pPr>
      <w:hyperlink r:id="rId21" w:history="1">
        <w:r w:rsidRPr="00770669">
          <w:rPr>
            <w:rStyle w:val="Hyperlink"/>
            <w:rFonts w:asciiTheme="minorHAnsi" w:hAnsiTheme="minorHAnsi"/>
          </w:rPr>
          <w:t>Research progress in the preservation and packaging of fruits and vegetables: From traditional methods to innovative technologies - ScienceDirect</w:t>
        </w:r>
      </w:hyperlink>
    </w:p>
    <w:p w14:paraId="50075F6A" w14:textId="189049D3" w:rsidR="006748ED" w:rsidRPr="00770669" w:rsidRDefault="000A76CA" w:rsidP="002430F0">
      <w:pPr>
        <w:pStyle w:val="ListParagraph"/>
        <w:numPr>
          <w:ilvl w:val="0"/>
          <w:numId w:val="2"/>
        </w:numPr>
        <w:rPr>
          <w:rFonts w:asciiTheme="minorHAnsi" w:hAnsiTheme="minorHAnsi"/>
        </w:rPr>
      </w:pPr>
      <w:hyperlink r:id="rId22" w:history="1">
        <w:r w:rsidRPr="00770669">
          <w:rPr>
            <w:rStyle w:val="Hyperlink"/>
            <w:rFonts w:asciiTheme="minorHAnsi" w:hAnsiTheme="minorHAnsi"/>
          </w:rPr>
          <w:t>Application of Processing and Packaging Hurdles for Fresh-Cut Fruits and Vegetables Preservation</w:t>
        </w:r>
      </w:hyperlink>
    </w:p>
    <w:p w14:paraId="10C021A2" w14:textId="2493C93B" w:rsidR="006748ED" w:rsidRPr="00770669" w:rsidRDefault="00F23D04" w:rsidP="002430F0">
      <w:pPr>
        <w:pStyle w:val="ListParagraph"/>
        <w:numPr>
          <w:ilvl w:val="0"/>
          <w:numId w:val="2"/>
        </w:numPr>
        <w:rPr>
          <w:rFonts w:asciiTheme="minorHAnsi" w:hAnsiTheme="minorHAnsi"/>
        </w:rPr>
      </w:pPr>
      <w:hyperlink r:id="rId23" w:history="1">
        <w:r w:rsidRPr="00770669">
          <w:rPr>
            <w:rStyle w:val="Hyperlink"/>
            <w:rFonts w:asciiTheme="minorHAnsi" w:hAnsiTheme="minorHAnsi"/>
          </w:rPr>
          <w:t>Modified atmosphere packaging of fresh produce: Current status and future needs</w:t>
        </w:r>
      </w:hyperlink>
    </w:p>
    <w:p w14:paraId="59F6B3FA" w14:textId="6DFAECD8" w:rsidR="00CF32EF" w:rsidRDefault="00CF32EF" w:rsidP="00A45BC7">
      <w:pPr>
        <w:pStyle w:val="FootnoteText"/>
        <w:spacing w:after="160" w:line="278" w:lineRule="auto"/>
        <w:rPr>
          <w:rFonts w:asciiTheme="minorHAnsi" w:hAnsiTheme="minorHAnsi"/>
          <w:sz w:val="24"/>
          <w:szCs w:val="24"/>
        </w:rPr>
      </w:pPr>
    </w:p>
    <w:p w14:paraId="5CB9B66E" w14:textId="7F3C2627" w:rsidR="00C87BAB" w:rsidRPr="00C87BAB" w:rsidRDefault="00C87BAB" w:rsidP="002F3B5F">
      <w:pPr>
        <w:pStyle w:val="Heading2"/>
      </w:pPr>
      <w:r w:rsidRPr="00C87BAB">
        <w:t>Food Commodity</w:t>
      </w:r>
      <w:r w:rsidR="002F3B5F">
        <w:t xml:space="preserve"> vs</w:t>
      </w:r>
      <w:r w:rsidRPr="00C87BAB">
        <w:t xml:space="preserve"> Agricultural Commodity</w:t>
      </w:r>
    </w:p>
    <w:p w14:paraId="2FBE0A7D" w14:textId="1C4EB47B" w:rsidR="00C87BAB" w:rsidRDefault="00562182" w:rsidP="00A45BC7">
      <w:pPr>
        <w:pStyle w:val="FootnoteText"/>
        <w:spacing w:after="160" w:line="278" w:lineRule="auto"/>
        <w:rPr>
          <w:rFonts w:asciiTheme="minorHAnsi" w:hAnsiTheme="minorHAnsi"/>
          <w:sz w:val="24"/>
          <w:szCs w:val="24"/>
        </w:rPr>
      </w:pPr>
      <w:r w:rsidRPr="00562182">
        <w:rPr>
          <w:rFonts w:asciiTheme="minorHAnsi" w:hAnsiTheme="minorHAnsi"/>
          <w:sz w:val="24"/>
          <w:szCs w:val="24"/>
        </w:rPr>
        <w:t>The definition of Food Commodity means used for food or drink for man or other animals. H&amp;S Code says “Food” is defined as a raw, cooked, or processed edible substance, ice, beverage, an ingredient used or intended for use or for sale in whole or in part for human consumption, and chewing gum.</w:t>
      </w:r>
    </w:p>
    <w:p w14:paraId="6598F8D7" w14:textId="5FAD5DF0" w:rsidR="002F3B5F" w:rsidRPr="00770669" w:rsidRDefault="002F3B5F" w:rsidP="00A45BC7">
      <w:pPr>
        <w:pStyle w:val="FootnoteText"/>
        <w:spacing w:after="160" w:line="278" w:lineRule="auto"/>
        <w:rPr>
          <w:rFonts w:asciiTheme="minorHAnsi" w:hAnsiTheme="minorHAnsi"/>
          <w:sz w:val="24"/>
          <w:szCs w:val="24"/>
        </w:rPr>
      </w:pPr>
      <w:r w:rsidRPr="002F3B5F">
        <w:rPr>
          <w:rFonts w:asciiTheme="minorHAnsi" w:hAnsiTheme="minorHAnsi"/>
          <w:sz w:val="24"/>
          <w:szCs w:val="24"/>
        </w:rPr>
        <w:t>Agricultural commodity - means any agricultural commodity, food, feed, fiber, livestock, or livestock product.</w:t>
      </w:r>
    </w:p>
    <w:sectPr w:rsidR="002F3B5F" w:rsidRPr="00770669">
      <w:footerReference w:type="even" r:id="rId24"/>
      <w:footerReference w:type="defaul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AAAA" w14:textId="77777777" w:rsidR="00187D85" w:rsidRDefault="00187D85" w:rsidP="00452193">
      <w:r>
        <w:separator/>
      </w:r>
    </w:p>
  </w:endnote>
  <w:endnote w:type="continuationSeparator" w:id="0">
    <w:p w14:paraId="56EA961C" w14:textId="77777777" w:rsidR="00187D85" w:rsidRDefault="00187D85" w:rsidP="0045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936" w14:textId="4BE91D80" w:rsidR="005964E9" w:rsidRDefault="005964E9" w:rsidP="005015E6">
    <w:pPr>
      <w:pStyle w:val="FooterInfo"/>
    </w:pPr>
    <w:r>
      <w:fldChar w:fldCharType="begin"/>
    </w:r>
    <w:r w:rsidRPr="005015E6">
      <w:rPr>
        <w:sz w:val="12"/>
      </w:rPr>
      <w:instrText xml:space="preserve"> MACROBUTTON DocID \\4145-1858-4936  v1 </w:instrText>
    </w:r>
    <w:r>
      <w:fldChar w:fldCharType="end"/>
    </w:r>
    <w:r w:rsidRPr="005964E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196872"/>
      <w:docPartObj>
        <w:docPartGallery w:val="Page Numbers (Bottom of Page)"/>
        <w:docPartUnique/>
      </w:docPartObj>
    </w:sdtPr>
    <w:sdtEndPr>
      <w:rPr>
        <w:noProof/>
      </w:rPr>
    </w:sdtEndPr>
    <w:sdtContent>
      <w:p w14:paraId="512A5E05" w14:textId="2BF658CA" w:rsidR="00464334" w:rsidRDefault="004643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D3E2A" w14:textId="2A27BA7F" w:rsidR="005964E9" w:rsidRDefault="005964E9" w:rsidP="005015E6">
    <w:pPr>
      <w:pStyle w:val="FooterInf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CD3A" w14:textId="678C6A0B" w:rsidR="005964E9" w:rsidRDefault="005964E9" w:rsidP="005015E6">
    <w:pPr>
      <w:pStyle w:val="FooterInfo"/>
    </w:pPr>
    <w:r>
      <w:fldChar w:fldCharType="begin"/>
    </w:r>
    <w:r w:rsidRPr="005015E6">
      <w:rPr>
        <w:sz w:val="12"/>
      </w:rPr>
      <w:instrText xml:space="preserve"> MACROBUTTON DocID \\4145-1858-4936  v1 </w:instrText>
    </w:r>
    <w:r>
      <w:fldChar w:fldCharType="end"/>
    </w:r>
    <w:r w:rsidRPr="005964E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A002" w14:textId="77777777" w:rsidR="00187D85" w:rsidRDefault="00187D85" w:rsidP="00452193">
      <w:r>
        <w:separator/>
      </w:r>
    </w:p>
  </w:footnote>
  <w:footnote w:type="continuationSeparator" w:id="0">
    <w:p w14:paraId="74EF9F13" w14:textId="77777777" w:rsidR="00187D85" w:rsidRDefault="00187D85" w:rsidP="00452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097"/>
    <w:multiLevelType w:val="hybridMultilevel"/>
    <w:tmpl w:val="60BE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40430"/>
    <w:multiLevelType w:val="hybridMultilevel"/>
    <w:tmpl w:val="A16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945A9"/>
    <w:multiLevelType w:val="hybridMultilevel"/>
    <w:tmpl w:val="56B6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424AC"/>
    <w:multiLevelType w:val="multilevel"/>
    <w:tmpl w:val="206EA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14769"/>
    <w:multiLevelType w:val="hybridMultilevel"/>
    <w:tmpl w:val="77B6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33FCA"/>
    <w:multiLevelType w:val="hybridMultilevel"/>
    <w:tmpl w:val="C3B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3876">
    <w:abstractNumId w:val="3"/>
  </w:num>
  <w:num w:numId="2" w16cid:durableId="302321287">
    <w:abstractNumId w:val="5"/>
  </w:num>
  <w:num w:numId="3" w16cid:durableId="911741840">
    <w:abstractNumId w:val="2"/>
  </w:num>
  <w:num w:numId="4" w16cid:durableId="250815968">
    <w:abstractNumId w:val="1"/>
  </w:num>
  <w:num w:numId="5" w16cid:durableId="1409113743">
    <w:abstractNumId w:val="4"/>
  </w:num>
  <w:num w:numId="6" w16cid:durableId="133110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HasDocNum" w:val="True"/>
    <w:docVar w:name="ndGeneratedStamp" w:val=" "/>
    <w:docVar w:name="ndGeneratedStampLocation" w:val="None"/>
    <w:docVar w:name="NetDocs_AuthorID" w:val="1050733"/>
    <w:docVar w:name="NetDocs_DocID" w:val="4145-1858-4936"/>
    <w:docVar w:name="NetDocs_Version" w:val="1"/>
  </w:docVars>
  <w:rsids>
    <w:rsidRoot w:val="00A3563F"/>
    <w:rsid w:val="000072E1"/>
    <w:rsid w:val="00007339"/>
    <w:rsid w:val="00034997"/>
    <w:rsid w:val="00036D1C"/>
    <w:rsid w:val="0004005D"/>
    <w:rsid w:val="000437D1"/>
    <w:rsid w:val="0005606B"/>
    <w:rsid w:val="00074E6D"/>
    <w:rsid w:val="0008136D"/>
    <w:rsid w:val="00092129"/>
    <w:rsid w:val="00094BFC"/>
    <w:rsid w:val="000A24A2"/>
    <w:rsid w:val="000A61C6"/>
    <w:rsid w:val="000A76CA"/>
    <w:rsid w:val="000A7844"/>
    <w:rsid w:val="000C39CD"/>
    <w:rsid w:val="000E03EC"/>
    <w:rsid w:val="0010533B"/>
    <w:rsid w:val="00115969"/>
    <w:rsid w:val="00133B4B"/>
    <w:rsid w:val="00156396"/>
    <w:rsid w:val="00164068"/>
    <w:rsid w:val="001644D8"/>
    <w:rsid w:val="0016667F"/>
    <w:rsid w:val="00170E2D"/>
    <w:rsid w:val="00172A7E"/>
    <w:rsid w:val="00187D85"/>
    <w:rsid w:val="00187E66"/>
    <w:rsid w:val="00190229"/>
    <w:rsid w:val="00193FEE"/>
    <w:rsid w:val="001C1DD6"/>
    <w:rsid w:val="001D320C"/>
    <w:rsid w:val="001D335B"/>
    <w:rsid w:val="001D631C"/>
    <w:rsid w:val="001E0D97"/>
    <w:rsid w:val="001E2E37"/>
    <w:rsid w:val="001F3947"/>
    <w:rsid w:val="00213A70"/>
    <w:rsid w:val="00217ECE"/>
    <w:rsid w:val="00227C89"/>
    <w:rsid w:val="00235765"/>
    <w:rsid w:val="002430F0"/>
    <w:rsid w:val="00244F51"/>
    <w:rsid w:val="00247767"/>
    <w:rsid w:val="002552DA"/>
    <w:rsid w:val="00260244"/>
    <w:rsid w:val="002610FD"/>
    <w:rsid w:val="00261159"/>
    <w:rsid w:val="00262604"/>
    <w:rsid w:val="00266579"/>
    <w:rsid w:val="0027691C"/>
    <w:rsid w:val="002878A0"/>
    <w:rsid w:val="00293F87"/>
    <w:rsid w:val="002A3A21"/>
    <w:rsid w:val="002C3B5D"/>
    <w:rsid w:val="002D043F"/>
    <w:rsid w:val="002D33A5"/>
    <w:rsid w:val="002F3B5F"/>
    <w:rsid w:val="00300133"/>
    <w:rsid w:val="003123A8"/>
    <w:rsid w:val="003204EA"/>
    <w:rsid w:val="00340377"/>
    <w:rsid w:val="00350599"/>
    <w:rsid w:val="00355DBF"/>
    <w:rsid w:val="0036022B"/>
    <w:rsid w:val="003612C6"/>
    <w:rsid w:val="00383576"/>
    <w:rsid w:val="003B64D4"/>
    <w:rsid w:val="003C231A"/>
    <w:rsid w:val="003D252B"/>
    <w:rsid w:val="003D2F6E"/>
    <w:rsid w:val="003D4058"/>
    <w:rsid w:val="003D50EF"/>
    <w:rsid w:val="003E08D4"/>
    <w:rsid w:val="003E16E1"/>
    <w:rsid w:val="003E7AEE"/>
    <w:rsid w:val="003F50A6"/>
    <w:rsid w:val="00404448"/>
    <w:rsid w:val="00413891"/>
    <w:rsid w:val="004335D3"/>
    <w:rsid w:val="004422D8"/>
    <w:rsid w:val="00452193"/>
    <w:rsid w:val="00464334"/>
    <w:rsid w:val="0048662D"/>
    <w:rsid w:val="00490325"/>
    <w:rsid w:val="00496825"/>
    <w:rsid w:val="004F1072"/>
    <w:rsid w:val="005015E6"/>
    <w:rsid w:val="005029FD"/>
    <w:rsid w:val="00512522"/>
    <w:rsid w:val="00514CD3"/>
    <w:rsid w:val="00532057"/>
    <w:rsid w:val="00541700"/>
    <w:rsid w:val="00545937"/>
    <w:rsid w:val="0055070C"/>
    <w:rsid w:val="00562182"/>
    <w:rsid w:val="00573EC8"/>
    <w:rsid w:val="00577861"/>
    <w:rsid w:val="005839EA"/>
    <w:rsid w:val="00592932"/>
    <w:rsid w:val="00593840"/>
    <w:rsid w:val="005964E9"/>
    <w:rsid w:val="005964F0"/>
    <w:rsid w:val="005A02AC"/>
    <w:rsid w:val="005A03CA"/>
    <w:rsid w:val="005A1491"/>
    <w:rsid w:val="005D1209"/>
    <w:rsid w:val="005D731D"/>
    <w:rsid w:val="00602FF8"/>
    <w:rsid w:val="0060564B"/>
    <w:rsid w:val="00624ACC"/>
    <w:rsid w:val="00631CC8"/>
    <w:rsid w:val="00633B6C"/>
    <w:rsid w:val="00635B4B"/>
    <w:rsid w:val="0065350A"/>
    <w:rsid w:val="00655580"/>
    <w:rsid w:val="00672B81"/>
    <w:rsid w:val="006748ED"/>
    <w:rsid w:val="00682395"/>
    <w:rsid w:val="00685556"/>
    <w:rsid w:val="00685D9D"/>
    <w:rsid w:val="006B249D"/>
    <w:rsid w:val="006C05EF"/>
    <w:rsid w:val="006C7B8B"/>
    <w:rsid w:val="006D0BBB"/>
    <w:rsid w:val="006D2197"/>
    <w:rsid w:val="006E3E69"/>
    <w:rsid w:val="006F360E"/>
    <w:rsid w:val="00706485"/>
    <w:rsid w:val="00707010"/>
    <w:rsid w:val="00715834"/>
    <w:rsid w:val="007170CB"/>
    <w:rsid w:val="00727440"/>
    <w:rsid w:val="007414A3"/>
    <w:rsid w:val="00741DB3"/>
    <w:rsid w:val="00754BA9"/>
    <w:rsid w:val="0075578C"/>
    <w:rsid w:val="00763A69"/>
    <w:rsid w:val="00763F1E"/>
    <w:rsid w:val="00770669"/>
    <w:rsid w:val="007771ED"/>
    <w:rsid w:val="00782667"/>
    <w:rsid w:val="007A0097"/>
    <w:rsid w:val="007D0533"/>
    <w:rsid w:val="007D5806"/>
    <w:rsid w:val="007D7BEA"/>
    <w:rsid w:val="007E1792"/>
    <w:rsid w:val="007F2FAA"/>
    <w:rsid w:val="007F7077"/>
    <w:rsid w:val="00804135"/>
    <w:rsid w:val="00822B14"/>
    <w:rsid w:val="00824408"/>
    <w:rsid w:val="00824E92"/>
    <w:rsid w:val="00850C82"/>
    <w:rsid w:val="0086041C"/>
    <w:rsid w:val="00872F37"/>
    <w:rsid w:val="0089114B"/>
    <w:rsid w:val="008B52FF"/>
    <w:rsid w:val="008B58B2"/>
    <w:rsid w:val="008C44FE"/>
    <w:rsid w:val="008F3FE4"/>
    <w:rsid w:val="008F484D"/>
    <w:rsid w:val="00931280"/>
    <w:rsid w:val="00934C72"/>
    <w:rsid w:val="00973896"/>
    <w:rsid w:val="00991F63"/>
    <w:rsid w:val="009B57CE"/>
    <w:rsid w:val="009C38D2"/>
    <w:rsid w:val="009C4059"/>
    <w:rsid w:val="009D2DBF"/>
    <w:rsid w:val="009D465C"/>
    <w:rsid w:val="009E12EA"/>
    <w:rsid w:val="009E1BAA"/>
    <w:rsid w:val="009E41FB"/>
    <w:rsid w:val="009E72BF"/>
    <w:rsid w:val="009F29B9"/>
    <w:rsid w:val="009F5110"/>
    <w:rsid w:val="009F797D"/>
    <w:rsid w:val="00A06D9C"/>
    <w:rsid w:val="00A14DE5"/>
    <w:rsid w:val="00A1553E"/>
    <w:rsid w:val="00A3563F"/>
    <w:rsid w:val="00A442FA"/>
    <w:rsid w:val="00A45BC7"/>
    <w:rsid w:val="00A46185"/>
    <w:rsid w:val="00A50033"/>
    <w:rsid w:val="00A54C31"/>
    <w:rsid w:val="00A55872"/>
    <w:rsid w:val="00A85F34"/>
    <w:rsid w:val="00A91106"/>
    <w:rsid w:val="00AA1208"/>
    <w:rsid w:val="00AB32B9"/>
    <w:rsid w:val="00AC20D8"/>
    <w:rsid w:val="00AE0D35"/>
    <w:rsid w:val="00AE1D98"/>
    <w:rsid w:val="00AE6C24"/>
    <w:rsid w:val="00AF4649"/>
    <w:rsid w:val="00B01C1C"/>
    <w:rsid w:val="00B02CB8"/>
    <w:rsid w:val="00B16D9F"/>
    <w:rsid w:val="00B203DE"/>
    <w:rsid w:val="00B212DA"/>
    <w:rsid w:val="00B32755"/>
    <w:rsid w:val="00B478FC"/>
    <w:rsid w:val="00B51BDD"/>
    <w:rsid w:val="00B53D15"/>
    <w:rsid w:val="00B625B9"/>
    <w:rsid w:val="00B66C41"/>
    <w:rsid w:val="00B7432F"/>
    <w:rsid w:val="00B809ED"/>
    <w:rsid w:val="00B849A6"/>
    <w:rsid w:val="00B86067"/>
    <w:rsid w:val="00B955D4"/>
    <w:rsid w:val="00BA052A"/>
    <w:rsid w:val="00BA17BA"/>
    <w:rsid w:val="00BA24A8"/>
    <w:rsid w:val="00BE78A3"/>
    <w:rsid w:val="00BF03FA"/>
    <w:rsid w:val="00C00470"/>
    <w:rsid w:val="00C02E92"/>
    <w:rsid w:val="00C16793"/>
    <w:rsid w:val="00C16CC6"/>
    <w:rsid w:val="00C32A76"/>
    <w:rsid w:val="00C43F28"/>
    <w:rsid w:val="00C50BF9"/>
    <w:rsid w:val="00C51465"/>
    <w:rsid w:val="00C52111"/>
    <w:rsid w:val="00C6278F"/>
    <w:rsid w:val="00C66FC3"/>
    <w:rsid w:val="00C755D7"/>
    <w:rsid w:val="00C84AC6"/>
    <w:rsid w:val="00C87BAB"/>
    <w:rsid w:val="00C90486"/>
    <w:rsid w:val="00CA5C31"/>
    <w:rsid w:val="00CB5A23"/>
    <w:rsid w:val="00CB69E7"/>
    <w:rsid w:val="00CF2845"/>
    <w:rsid w:val="00CF32EF"/>
    <w:rsid w:val="00D029A7"/>
    <w:rsid w:val="00D07485"/>
    <w:rsid w:val="00D17799"/>
    <w:rsid w:val="00D17B33"/>
    <w:rsid w:val="00D42D0F"/>
    <w:rsid w:val="00D61397"/>
    <w:rsid w:val="00D656C2"/>
    <w:rsid w:val="00D66B74"/>
    <w:rsid w:val="00D959A4"/>
    <w:rsid w:val="00DF3769"/>
    <w:rsid w:val="00E12329"/>
    <w:rsid w:val="00E50EE3"/>
    <w:rsid w:val="00E51957"/>
    <w:rsid w:val="00E52100"/>
    <w:rsid w:val="00E66275"/>
    <w:rsid w:val="00EA29B9"/>
    <w:rsid w:val="00EA665E"/>
    <w:rsid w:val="00EA6F2C"/>
    <w:rsid w:val="00EB3023"/>
    <w:rsid w:val="00EB554B"/>
    <w:rsid w:val="00EB5BB6"/>
    <w:rsid w:val="00EC35F4"/>
    <w:rsid w:val="00EC4008"/>
    <w:rsid w:val="00ED5216"/>
    <w:rsid w:val="00EE04D3"/>
    <w:rsid w:val="00EE694A"/>
    <w:rsid w:val="00EF6C61"/>
    <w:rsid w:val="00F13E03"/>
    <w:rsid w:val="00F23D04"/>
    <w:rsid w:val="00F26A34"/>
    <w:rsid w:val="00F345F5"/>
    <w:rsid w:val="00F40CD8"/>
    <w:rsid w:val="00F42AF0"/>
    <w:rsid w:val="00F55298"/>
    <w:rsid w:val="00F8603E"/>
    <w:rsid w:val="00F874AB"/>
    <w:rsid w:val="00F9261E"/>
    <w:rsid w:val="00F967BE"/>
    <w:rsid w:val="00FA342D"/>
    <w:rsid w:val="00FB42E2"/>
    <w:rsid w:val="00FC4F8E"/>
    <w:rsid w:val="00FD0649"/>
    <w:rsid w:val="00FE10F5"/>
    <w:rsid w:val="00FE15FB"/>
    <w:rsid w:val="00FF1333"/>
    <w:rsid w:val="00FF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F139"/>
  <w15:chartTrackingRefBased/>
  <w15:docId w15:val="{8EC8F324-966C-428F-A2ED-EAD767D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3F"/>
    <w:pPr>
      <w:spacing w:after="0" w:line="240" w:lineRule="auto"/>
    </w:pPr>
    <w:rPr>
      <w:rFonts w:ascii="Arial" w:hAnsi="Arial" w:cs="Arial"/>
    </w:rPr>
  </w:style>
  <w:style w:type="paragraph" w:styleId="Heading1">
    <w:name w:val="heading 1"/>
    <w:basedOn w:val="Normal"/>
    <w:next w:val="Normal"/>
    <w:link w:val="Heading1Char"/>
    <w:uiPriority w:val="9"/>
    <w:qFormat/>
    <w:rsid w:val="00A35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5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5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3F"/>
    <w:rPr>
      <w:rFonts w:eastAsiaTheme="majorEastAsia" w:cstheme="majorBidi"/>
      <w:color w:val="272727" w:themeColor="text1" w:themeTint="D8"/>
    </w:rPr>
  </w:style>
  <w:style w:type="paragraph" w:styleId="Title">
    <w:name w:val="Title"/>
    <w:basedOn w:val="Normal"/>
    <w:next w:val="Normal"/>
    <w:link w:val="TitleChar"/>
    <w:uiPriority w:val="10"/>
    <w:qFormat/>
    <w:rsid w:val="00A35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63F"/>
    <w:pPr>
      <w:spacing w:before="160"/>
      <w:jc w:val="center"/>
    </w:pPr>
    <w:rPr>
      <w:i/>
      <w:iCs/>
      <w:color w:val="404040" w:themeColor="text1" w:themeTint="BF"/>
    </w:rPr>
  </w:style>
  <w:style w:type="character" w:customStyle="1" w:styleId="QuoteChar">
    <w:name w:val="Quote Char"/>
    <w:basedOn w:val="DefaultParagraphFont"/>
    <w:link w:val="Quote"/>
    <w:uiPriority w:val="29"/>
    <w:rsid w:val="00A3563F"/>
    <w:rPr>
      <w:i/>
      <w:iCs/>
      <w:color w:val="404040" w:themeColor="text1" w:themeTint="BF"/>
    </w:rPr>
  </w:style>
  <w:style w:type="paragraph" w:styleId="ListParagraph">
    <w:name w:val="List Paragraph"/>
    <w:basedOn w:val="Normal"/>
    <w:uiPriority w:val="34"/>
    <w:qFormat/>
    <w:rsid w:val="00A3563F"/>
    <w:pPr>
      <w:ind w:left="720"/>
      <w:contextualSpacing/>
    </w:pPr>
  </w:style>
  <w:style w:type="character" w:styleId="IntenseEmphasis">
    <w:name w:val="Intense Emphasis"/>
    <w:basedOn w:val="DefaultParagraphFont"/>
    <w:uiPriority w:val="21"/>
    <w:qFormat/>
    <w:rsid w:val="00A3563F"/>
    <w:rPr>
      <w:i/>
      <w:iCs/>
      <w:color w:val="0F4761" w:themeColor="accent1" w:themeShade="BF"/>
    </w:rPr>
  </w:style>
  <w:style w:type="paragraph" w:styleId="IntenseQuote">
    <w:name w:val="Intense Quote"/>
    <w:basedOn w:val="Normal"/>
    <w:next w:val="Normal"/>
    <w:link w:val="IntenseQuoteChar"/>
    <w:uiPriority w:val="30"/>
    <w:qFormat/>
    <w:rsid w:val="00A3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3F"/>
    <w:rPr>
      <w:i/>
      <w:iCs/>
      <w:color w:val="0F4761" w:themeColor="accent1" w:themeShade="BF"/>
    </w:rPr>
  </w:style>
  <w:style w:type="character" w:styleId="IntenseReference">
    <w:name w:val="Intense Reference"/>
    <w:basedOn w:val="DefaultParagraphFont"/>
    <w:uiPriority w:val="32"/>
    <w:qFormat/>
    <w:rsid w:val="00A3563F"/>
    <w:rPr>
      <w:b/>
      <w:bCs/>
      <w:smallCaps/>
      <w:color w:val="0F4761" w:themeColor="accent1" w:themeShade="BF"/>
      <w:spacing w:val="5"/>
    </w:rPr>
  </w:style>
  <w:style w:type="character" w:styleId="CommentReference">
    <w:name w:val="annotation reference"/>
    <w:basedOn w:val="DefaultParagraphFont"/>
    <w:uiPriority w:val="99"/>
    <w:semiHidden/>
    <w:unhideWhenUsed/>
    <w:rsid w:val="00A3563F"/>
    <w:rPr>
      <w:sz w:val="16"/>
      <w:szCs w:val="16"/>
    </w:rPr>
  </w:style>
  <w:style w:type="paragraph" w:styleId="CommentText">
    <w:name w:val="annotation text"/>
    <w:basedOn w:val="Normal"/>
    <w:link w:val="CommentTextChar"/>
    <w:uiPriority w:val="99"/>
    <w:unhideWhenUsed/>
    <w:rsid w:val="00A3563F"/>
    <w:rPr>
      <w:sz w:val="20"/>
      <w:szCs w:val="20"/>
    </w:rPr>
  </w:style>
  <w:style w:type="character" w:customStyle="1" w:styleId="CommentTextChar">
    <w:name w:val="Comment Text Char"/>
    <w:basedOn w:val="DefaultParagraphFont"/>
    <w:link w:val="CommentText"/>
    <w:uiPriority w:val="99"/>
    <w:rsid w:val="00A3563F"/>
    <w:rPr>
      <w:rFonts w:ascii="Arial" w:hAnsi="Arial" w:cs="Arial"/>
      <w:sz w:val="20"/>
      <w:szCs w:val="20"/>
    </w:rPr>
  </w:style>
  <w:style w:type="character" w:styleId="Hyperlink">
    <w:name w:val="Hyperlink"/>
    <w:basedOn w:val="DefaultParagraphFont"/>
    <w:uiPriority w:val="99"/>
    <w:unhideWhenUsed/>
    <w:rsid w:val="006B249D"/>
    <w:rPr>
      <w:color w:val="467886" w:themeColor="hyperlink"/>
      <w:u w:val="single"/>
    </w:rPr>
  </w:style>
  <w:style w:type="character" w:styleId="UnresolvedMention">
    <w:name w:val="Unresolved Mention"/>
    <w:basedOn w:val="DefaultParagraphFont"/>
    <w:uiPriority w:val="99"/>
    <w:semiHidden/>
    <w:unhideWhenUsed/>
    <w:rsid w:val="006B249D"/>
    <w:rPr>
      <w:color w:val="605E5C"/>
      <w:shd w:val="clear" w:color="auto" w:fill="E1DFDD"/>
    </w:rPr>
  </w:style>
  <w:style w:type="character" w:styleId="FollowedHyperlink">
    <w:name w:val="FollowedHyperlink"/>
    <w:basedOn w:val="DefaultParagraphFont"/>
    <w:uiPriority w:val="99"/>
    <w:semiHidden/>
    <w:unhideWhenUsed/>
    <w:rsid w:val="00AC20D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42D0F"/>
    <w:rPr>
      <w:b/>
      <w:bCs/>
    </w:rPr>
  </w:style>
  <w:style w:type="character" w:customStyle="1" w:styleId="CommentSubjectChar">
    <w:name w:val="Comment Subject Char"/>
    <w:basedOn w:val="CommentTextChar"/>
    <w:link w:val="CommentSubject"/>
    <w:uiPriority w:val="99"/>
    <w:semiHidden/>
    <w:rsid w:val="00D42D0F"/>
    <w:rPr>
      <w:rFonts w:ascii="Arial" w:hAnsi="Arial" w:cs="Arial"/>
      <w:b/>
      <w:bCs/>
      <w:sz w:val="20"/>
      <w:szCs w:val="20"/>
    </w:rPr>
  </w:style>
  <w:style w:type="paragraph" w:styleId="FootnoteText">
    <w:name w:val="footnote text"/>
    <w:basedOn w:val="Normal"/>
    <w:link w:val="FootnoteTextChar"/>
    <w:uiPriority w:val="99"/>
    <w:unhideWhenUsed/>
    <w:rsid w:val="00452193"/>
    <w:rPr>
      <w:sz w:val="20"/>
      <w:szCs w:val="20"/>
    </w:rPr>
  </w:style>
  <w:style w:type="character" w:customStyle="1" w:styleId="FootnoteTextChar">
    <w:name w:val="Footnote Text Char"/>
    <w:basedOn w:val="DefaultParagraphFont"/>
    <w:link w:val="FootnoteText"/>
    <w:uiPriority w:val="99"/>
    <w:rsid w:val="00452193"/>
    <w:rPr>
      <w:rFonts w:ascii="Arial" w:hAnsi="Arial" w:cs="Arial"/>
      <w:sz w:val="20"/>
      <w:szCs w:val="20"/>
    </w:rPr>
  </w:style>
  <w:style w:type="character" w:styleId="FootnoteReference">
    <w:name w:val="footnote reference"/>
    <w:basedOn w:val="DefaultParagraphFont"/>
    <w:uiPriority w:val="99"/>
    <w:semiHidden/>
    <w:unhideWhenUsed/>
    <w:rsid w:val="00452193"/>
    <w:rPr>
      <w:vertAlign w:val="superscript"/>
    </w:rPr>
  </w:style>
  <w:style w:type="paragraph" w:styleId="Header">
    <w:name w:val="header"/>
    <w:basedOn w:val="Normal"/>
    <w:link w:val="HeaderChar"/>
    <w:uiPriority w:val="99"/>
    <w:unhideWhenUsed/>
    <w:rsid w:val="00133B4B"/>
    <w:pPr>
      <w:tabs>
        <w:tab w:val="center" w:pos="4680"/>
        <w:tab w:val="right" w:pos="9360"/>
      </w:tabs>
    </w:pPr>
  </w:style>
  <w:style w:type="character" w:customStyle="1" w:styleId="HeaderChar">
    <w:name w:val="Header Char"/>
    <w:basedOn w:val="DefaultParagraphFont"/>
    <w:link w:val="Header"/>
    <w:uiPriority w:val="99"/>
    <w:rsid w:val="00133B4B"/>
    <w:rPr>
      <w:rFonts w:ascii="Arial" w:hAnsi="Arial" w:cs="Arial"/>
    </w:rPr>
  </w:style>
  <w:style w:type="paragraph" w:styleId="Footer">
    <w:name w:val="footer"/>
    <w:basedOn w:val="Normal"/>
    <w:link w:val="FooterChar"/>
    <w:uiPriority w:val="99"/>
    <w:unhideWhenUsed/>
    <w:rsid w:val="00133B4B"/>
    <w:pPr>
      <w:tabs>
        <w:tab w:val="center" w:pos="4680"/>
        <w:tab w:val="right" w:pos="9360"/>
      </w:tabs>
    </w:pPr>
  </w:style>
  <w:style w:type="character" w:customStyle="1" w:styleId="FooterChar">
    <w:name w:val="Footer Char"/>
    <w:basedOn w:val="DefaultParagraphFont"/>
    <w:link w:val="Footer"/>
    <w:uiPriority w:val="99"/>
    <w:rsid w:val="00133B4B"/>
    <w:rPr>
      <w:rFonts w:ascii="Arial" w:hAnsi="Arial" w:cs="Arial"/>
    </w:rPr>
  </w:style>
  <w:style w:type="paragraph" w:styleId="Revision">
    <w:name w:val="Revision"/>
    <w:hidden/>
    <w:uiPriority w:val="99"/>
    <w:semiHidden/>
    <w:rsid w:val="000C39CD"/>
    <w:pPr>
      <w:spacing w:after="0" w:line="240" w:lineRule="auto"/>
    </w:pPr>
    <w:rPr>
      <w:rFonts w:ascii="Arial" w:hAnsi="Arial" w:cs="Arial"/>
    </w:rPr>
  </w:style>
  <w:style w:type="paragraph" w:customStyle="1" w:styleId="FooterInfo">
    <w:name w:val="FooterInfo"/>
    <w:basedOn w:val="Normal"/>
    <w:next w:val="Footer"/>
    <w:link w:val="FooterInfoChar"/>
    <w:rsid w:val="005964E9"/>
    <w:pPr>
      <w:tabs>
        <w:tab w:val="center" w:pos="4680"/>
        <w:tab w:val="right" w:pos="9360"/>
      </w:tabs>
    </w:pPr>
  </w:style>
  <w:style w:type="character" w:customStyle="1" w:styleId="FooterInfoChar">
    <w:name w:val="FooterInfo Char"/>
    <w:basedOn w:val="DefaultParagraphFont"/>
    <w:link w:val="FooterInfo"/>
    <w:rsid w:val="005964E9"/>
    <w:rPr>
      <w:rFonts w:ascii="Arial" w:hAnsi="Arial" w:cs="Arial"/>
    </w:rPr>
  </w:style>
  <w:style w:type="table" w:styleId="TableGrid">
    <w:name w:val="Table Grid"/>
    <w:basedOn w:val="TableNormal"/>
    <w:uiPriority w:val="39"/>
    <w:rsid w:val="00CF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304-8158/12/5/1057" TargetMode="External"/><Relationship Id="rId13" Type="http://schemas.openxmlformats.org/officeDocument/2006/relationships/hyperlink" Target="https://www.mckinsey.com/industries/energy-and-materials/our-insights/blog/the-push-for-sustainability-packaging-is-real-and-complicated" TargetMode="External"/><Relationship Id="rId18" Type="http://schemas.openxmlformats.org/officeDocument/2006/relationships/hyperlink" Target="https://www.freshproduce.com/siteassets/files/sustainability/map-white-paper.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ciencedirect.com/science/article/abs/pii/S2214289424001509" TargetMode="External"/><Relationship Id="rId7" Type="http://schemas.openxmlformats.org/officeDocument/2006/relationships/endnotes" Target="endnotes.xml"/><Relationship Id="rId12" Type="http://schemas.openxmlformats.org/officeDocument/2006/relationships/hyperlink" Target="https://www.packaging-gateway.com/features/packaging-challenges-in-the-food-sector/?cf-view" TargetMode="External"/><Relationship Id="rId17" Type="http://schemas.openxmlformats.org/officeDocument/2006/relationships/hyperlink" Target="https://foodsafety.institute/food-fundamentals-chemistry/extending-shelf-life-modified-atmosphere-packag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iencedirect.com/topics/food-science/modified-atmosphere-packaging" TargetMode="External"/><Relationship Id="rId20" Type="http://schemas.openxmlformats.org/officeDocument/2006/relationships/hyperlink" Target="https://link.springer.com/chapter/10.1007/978-3-319-76843-4_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1100168240012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aej.2024.01.080" TargetMode="External"/><Relationship Id="rId23" Type="http://schemas.openxmlformats.org/officeDocument/2006/relationships/hyperlink" Target="https://www.sciencedirect.com/science/article/abs/pii/S0023643809001546" TargetMode="External"/><Relationship Id="rId28" Type="http://schemas.openxmlformats.org/officeDocument/2006/relationships/theme" Target="theme/theme1.xml"/><Relationship Id="rId10" Type="http://schemas.openxmlformats.org/officeDocument/2006/relationships/hyperlink" Target="https://www.researchgate.net/publication/366991487_The_Barrier_Properties_of_Sustainable_Multiphase_and_Multicomponent_Packaging_Materials_A_review" TargetMode="External"/><Relationship Id="rId19" Type="http://schemas.openxmlformats.org/officeDocument/2006/relationships/hyperlink" Target="https://www.fda.gov/regulatory-information/search-fda-guidance-documents/guidance-industry-guide-minimize-microbial-food-safety-hazards-fresh-fruits-and-vegetables" TargetMode="External"/><Relationship Id="rId4" Type="http://schemas.openxmlformats.org/officeDocument/2006/relationships/settings" Target="settings.xml"/><Relationship Id="rId9" Type="http://schemas.openxmlformats.org/officeDocument/2006/relationships/hyperlink" Target="https://www.foodresearchlab.com/blog/rte-rtc/challenges-in-new-food-product-development/" TargetMode="External"/><Relationship Id="rId14" Type="http://schemas.openxmlformats.org/officeDocument/2006/relationships/hyperlink" Target="https://www.linkedin.com/pulse/how-long-does-take-implement-sustainable-packaging-michael-markarian-tnxne/" TargetMode="External"/><Relationship Id="rId22" Type="http://schemas.openxmlformats.org/officeDocument/2006/relationships/hyperlink" Target="https://www.mdpi.com/2304-8158/10/4/83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E8C7-665B-4492-BC28-B221B361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3204</Words>
  <Characters>21249</Characters>
  <Application>Microsoft Office Word</Application>
  <DocSecurity>0</DocSecurity>
  <Lines>400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 Cadby</dc:creator>
  <cp:keywords/>
  <dc:description/>
  <cp:lastModifiedBy>Jeana Cadby</cp:lastModifiedBy>
  <cp:revision>118</cp:revision>
  <dcterms:created xsi:type="dcterms:W3CDTF">2026-05-04T18:18:00Z</dcterms:created>
  <dcterms:modified xsi:type="dcterms:W3CDTF">2026-05-21T18:10:00Z</dcterms:modified>
</cp:coreProperties>
</file>